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6D25" w14:textId="16832103" w:rsidR="0047481A" w:rsidRPr="005823F5" w:rsidRDefault="0047481A" w:rsidP="00BA7353">
      <w:pPr>
        <w:pStyle w:val="Caption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7936046C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14:paraId="555970DF" w14:textId="77777777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4973A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3A4670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66AD23A2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1B3CDBBD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08C6ABFE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48C0E9F1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2BDBA502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24560B21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13F5BCD2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F8313E">
              <w:rPr>
                <w:rFonts w:ascii="Calibri" w:hAnsi="Calibri"/>
                <w:b/>
                <w:lang w:val="en-US"/>
              </w:rPr>
              <w:t>PPPAMS</w:t>
            </w:r>
            <w:r w:rsidR="00AD4FBC" w:rsidRPr="00F8313E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14:paraId="361DE14A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4BF7C5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6D3BD2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1D9CDFC7" w14:textId="77777777" w:rsidR="00D646C4" w:rsidRPr="008F0C00" w:rsidRDefault="00D3431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26418BC5" w14:textId="77777777" w:rsidR="00D646C4" w:rsidRPr="00AE7360" w:rsidRDefault="00B9085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ENVOKE 75 WG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3B9BBA11" w14:textId="77777777" w:rsidR="00D646C4" w:rsidRPr="00E84431" w:rsidRDefault="00901CE2" w:rsidP="004748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t</w:t>
            </w:r>
            <w:r w:rsidR="00B90851" w:rsidRPr="00901CE2">
              <w:rPr>
                <w:rFonts w:ascii="Calibri" w:hAnsi="Calibri"/>
                <w:lang w:val="en-US"/>
              </w:rPr>
              <w:t>rifloxysulfuron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603DEC2D" w14:textId="77777777" w:rsidR="00D646C4" w:rsidRPr="00AE7360" w:rsidRDefault="00AE7360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429A578F" w14:textId="77777777" w:rsidR="00D646C4" w:rsidRPr="00807BE2" w:rsidRDefault="00E249F6" w:rsidP="00807BE2">
            <w:pPr>
              <w:rPr>
                <w:rFonts w:ascii="Calibri" w:hAnsi="Calibri"/>
                <w:sz w:val="19"/>
                <w:szCs w:val="19"/>
                <w:lang w:val="en-US"/>
              </w:rPr>
            </w:pPr>
            <w:r w:rsidRPr="00E249F6">
              <w:rPr>
                <w:rFonts w:ascii="Calibri" w:hAnsi="Calibri"/>
                <w:sz w:val="19"/>
                <w:szCs w:val="19"/>
                <w:lang w:val="en-US"/>
              </w:rPr>
              <w:t>PPP-2024-32090</w:t>
            </w:r>
          </w:p>
        </w:tc>
      </w:tr>
    </w:tbl>
    <w:p w14:paraId="3358B3A4" w14:textId="77777777"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30E207E3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079A9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357D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7EA8E83A" w14:textId="77777777" w:rsidR="003433BD" w:rsidRPr="00AE7360" w:rsidRDefault="00B90851" w:rsidP="00B908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 (</w:t>
            </w:r>
            <w:r w:rsidR="00AE7360">
              <w:rPr>
                <w:rFonts w:ascii="Calibri" w:hAnsi="Calibri"/>
              </w:rPr>
              <w:t>μεταφυτρωτική εφαρμογή</w:t>
            </w:r>
            <w:r w:rsidR="008A4292">
              <w:rPr>
                <w:rFonts w:ascii="Calibri" w:hAnsi="Calibri"/>
              </w:rPr>
              <w:t xml:space="preserve"> </w:t>
            </w:r>
            <w:r w:rsidR="008A4292">
              <w:rPr>
                <w:rFonts w:ascii="Calibri" w:hAnsi="Calibri"/>
                <w:lang w:val="en-US"/>
              </w:rPr>
              <w:t>BBCH</w:t>
            </w:r>
            <w:r>
              <w:rPr>
                <w:rFonts w:ascii="Calibri" w:hAnsi="Calibri"/>
              </w:rPr>
              <w:t xml:space="preserve"> 15-19</w:t>
            </w:r>
            <w:r w:rsidR="00AE7360">
              <w:rPr>
                <w:rFonts w:ascii="Calibri" w:hAnsi="Calibri"/>
              </w:rPr>
              <w:t>)</w:t>
            </w:r>
          </w:p>
        </w:tc>
      </w:tr>
    </w:tbl>
    <w:p w14:paraId="6A554B08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27662404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C5B41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B549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62F8A834" w14:textId="77777777" w:rsidR="00B90851" w:rsidRPr="00B90851" w:rsidRDefault="00B90851" w:rsidP="00B90851">
            <w:pPr>
              <w:rPr>
                <w:rFonts w:ascii="Calibri" w:hAnsi="Calibri"/>
                <w:lang w:val="en-US"/>
              </w:rPr>
            </w:pPr>
            <w:r w:rsidRPr="00B90851">
              <w:rPr>
                <w:rFonts w:ascii="Calibri" w:hAnsi="Calibri"/>
              </w:rPr>
              <w:t>Κύπερη</w:t>
            </w:r>
            <w:r w:rsidRPr="00B90851">
              <w:rPr>
                <w:rFonts w:ascii="Calibri" w:hAnsi="Calibri"/>
                <w:lang w:val="en-US"/>
              </w:rPr>
              <w:t xml:space="preserve"> (</w:t>
            </w:r>
            <w:r w:rsidRPr="00B90851">
              <w:rPr>
                <w:rFonts w:ascii="Calibri" w:hAnsi="Calibri"/>
                <w:i/>
                <w:lang w:val="en-US"/>
              </w:rPr>
              <w:t xml:space="preserve">Cyperus esculentus, Cyperus </w:t>
            </w:r>
            <w:proofErr w:type="spellStart"/>
            <w:r w:rsidRPr="00B90851">
              <w:rPr>
                <w:rFonts w:ascii="Calibri" w:hAnsi="Calibri"/>
                <w:i/>
                <w:lang w:val="en-US"/>
              </w:rPr>
              <w:t>rotundus</w:t>
            </w:r>
            <w:proofErr w:type="spellEnd"/>
            <w:r w:rsidRPr="00B90851">
              <w:rPr>
                <w:rFonts w:ascii="Calibri" w:hAnsi="Calibri"/>
                <w:lang w:val="en-US"/>
              </w:rPr>
              <w:t>)</w:t>
            </w:r>
          </w:p>
          <w:p w14:paraId="7859C84D" w14:textId="77777777" w:rsidR="00E84431" w:rsidRPr="00901CE2" w:rsidRDefault="00B90851" w:rsidP="00B908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Αγριοβαμβακιά </w:t>
            </w:r>
            <w:r w:rsidRPr="00B90851">
              <w:rPr>
                <w:rFonts w:ascii="Calibri" w:hAnsi="Calibri"/>
              </w:rPr>
              <w:t>(</w:t>
            </w:r>
            <w:r w:rsidRPr="00B90851">
              <w:rPr>
                <w:rFonts w:ascii="Calibri" w:hAnsi="Calibri"/>
                <w:i/>
              </w:rPr>
              <w:t>Abutilon theophrasti</w:t>
            </w:r>
            <w:r w:rsidRPr="00B90851">
              <w:rPr>
                <w:rFonts w:ascii="Calibri" w:hAnsi="Calibri"/>
              </w:rPr>
              <w:t>)</w:t>
            </w:r>
          </w:p>
        </w:tc>
      </w:tr>
    </w:tbl>
    <w:p w14:paraId="1480729D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2D6E2743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9BD9D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ABFBF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1EED001B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0529BE17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73F5E3C5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E503F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D4FCC7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1EF26265" w14:textId="77777777" w:rsidR="003433BD" w:rsidRPr="0014186E" w:rsidRDefault="00903442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15</w:t>
            </w:r>
            <w:r w:rsidR="002E0AF6">
              <w:rPr>
                <w:rFonts w:ascii="Calibri" w:hAnsi="Calibri"/>
                <w:i/>
              </w:rPr>
              <w:t>/0</w:t>
            </w:r>
            <w:r>
              <w:rPr>
                <w:rFonts w:ascii="Calibri" w:hAnsi="Calibri"/>
                <w:i/>
              </w:rPr>
              <w:t>3</w:t>
            </w:r>
            <w:r w:rsidR="00015638">
              <w:rPr>
                <w:rFonts w:ascii="Calibri" w:hAnsi="Calibri"/>
                <w:i/>
              </w:rPr>
              <w:t>/20</w:t>
            </w:r>
            <w:r w:rsidR="00015638">
              <w:rPr>
                <w:rFonts w:ascii="Calibri" w:hAnsi="Calibri"/>
                <w:i/>
                <w:lang w:val="en-US"/>
              </w:rPr>
              <w:t>2</w:t>
            </w:r>
            <w:r w:rsidR="0014186E">
              <w:rPr>
                <w:rFonts w:ascii="Calibri" w:hAnsi="Calibri"/>
                <w:i/>
              </w:rPr>
              <w:t>5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53B57928" w14:textId="77777777" w:rsidR="003433BD" w:rsidRPr="0014186E" w:rsidRDefault="00903442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</w:t>
            </w:r>
            <w:r w:rsidR="002649FB">
              <w:rPr>
                <w:rFonts w:ascii="Calibri" w:hAnsi="Calibri"/>
                <w:i/>
              </w:rPr>
              <w:t>5</w:t>
            </w:r>
            <w:r w:rsidR="00B90851">
              <w:rPr>
                <w:rFonts w:ascii="Calibri" w:hAnsi="Calibri"/>
                <w:i/>
              </w:rPr>
              <w:t>/07</w:t>
            </w:r>
            <w:r w:rsidR="00015638">
              <w:rPr>
                <w:rFonts w:ascii="Calibri" w:hAnsi="Calibri"/>
                <w:i/>
              </w:rPr>
              <w:t>/202</w:t>
            </w:r>
            <w:r w:rsidR="0014186E">
              <w:rPr>
                <w:rFonts w:ascii="Calibri" w:hAnsi="Calibri"/>
                <w:i/>
              </w:rPr>
              <w:t>5</w:t>
            </w:r>
          </w:p>
        </w:tc>
      </w:tr>
      <w:tr w:rsidR="005632A9" w:rsidRPr="008F0C00" w14:paraId="2124277B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00084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9CD9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DE02F4" w14:textId="77777777" w:rsidR="005632A9" w:rsidRPr="008F0C00" w:rsidRDefault="00AE736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14:paraId="030B4F30" w14:textId="77777777" w:rsidR="00790E4A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248"/>
        <w:gridCol w:w="4416"/>
      </w:tblGrid>
      <w:tr w:rsidR="00790E4A" w:rsidRPr="008F0C00" w14:paraId="178551E2" w14:textId="77777777" w:rsidTr="00A65B59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98C13" w14:textId="77777777" w:rsidR="00790E4A" w:rsidRPr="008F0C00" w:rsidRDefault="00790E4A" w:rsidP="00A65B5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1AF921E" w14:textId="77777777" w:rsidR="00790E4A" w:rsidRPr="008F0C00" w:rsidRDefault="00790E4A" w:rsidP="00A65B5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790E4A" w:rsidRPr="008F0C00" w14:paraId="19B6ABFA" w14:textId="77777777" w:rsidTr="00A65B59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A2FB6D" w14:textId="77777777" w:rsidR="00790E4A" w:rsidRPr="008F0C00" w:rsidRDefault="00790E4A" w:rsidP="00A65B59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37948ADF" w14:textId="77777777" w:rsidR="00790E4A" w:rsidRPr="008F0C00" w:rsidRDefault="00790E4A" w:rsidP="00A65B59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58A053AB" w14:textId="77777777" w:rsidR="00790E4A" w:rsidRPr="005D5372" w:rsidRDefault="00790E4A" w:rsidP="00A65B59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14186E" w:rsidRPr="008F0C00" w14:paraId="4C979748" w14:textId="77777777" w:rsidTr="00A65B59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F05C08" w14:textId="77777777" w:rsidR="0014186E" w:rsidRPr="00E02F1E" w:rsidRDefault="00E02F1E" w:rsidP="00A65B59">
            <w:pPr>
              <w:rPr>
                <w:rFonts w:ascii="Calibri" w:hAnsi="Calibri"/>
                <w:bCs/>
              </w:rPr>
            </w:pPr>
            <w:r w:rsidRPr="00E02F1E">
              <w:rPr>
                <w:rFonts w:ascii="Calibri" w:hAnsi="Calibri"/>
                <w:bCs/>
              </w:rPr>
              <w:t>5.1)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130759F4" w14:textId="77777777" w:rsidR="0014186E" w:rsidRPr="0014186E" w:rsidRDefault="0014186E" w:rsidP="0014186E">
            <w:pPr>
              <w:rPr>
                <w:rFonts w:ascii="Calibri" w:hAnsi="Calibri"/>
                <w:b/>
                <w:highlight w:val="yellow"/>
              </w:rPr>
            </w:pPr>
            <w:r w:rsidRPr="00E02F1E">
              <w:rPr>
                <w:rFonts w:ascii="Calibri" w:hAnsi="Calibri"/>
              </w:rPr>
              <w:t>Απουσία ικανού αριθμού εγκεκριμένων χρήσεων φ.π.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1C129E37" w14:textId="77777777" w:rsidR="00EB200A" w:rsidRPr="00EB200A" w:rsidRDefault="00EB200A" w:rsidP="00EB200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Για την αγριοβαμβακιά σ</w:t>
            </w:r>
            <w:r w:rsidRPr="00EB200A">
              <w:rPr>
                <w:rFonts w:ascii="Calibri" w:hAnsi="Calibri" w:cs="Calibri"/>
              </w:rPr>
              <w:t xml:space="preserve">ήμερα υπάρχουν εγκεκριμένα στη χώρα μας σκευάσματα με τη δ.ο. fluometuron, με τη δ.ο. pendimethalin και ένα σκεύασμα που περιέχει τις δραστικές ουσίες dimethenamid-p και clomazone, όπου εφαρμόζονται μόνο προσπαρτικά ή/ και προφυτρωτικά. Επίσης, στα σκευάσματα με δραστική ουσία το pendimethalin και με τις δραστικές dimethenamid-p και clomazone, η αγριοβαμβακιά αναφέρεται ως ζιζάνιο «μετρίως ευαίσθητο».  </w:t>
            </w:r>
          </w:p>
          <w:p w14:paraId="114C5CC7" w14:textId="77777777" w:rsidR="003C5B06" w:rsidRPr="003C5B06" w:rsidRDefault="00EB200A" w:rsidP="00EB200A">
            <w:pPr>
              <w:jc w:val="both"/>
              <w:rPr>
                <w:rFonts w:ascii="Calibri" w:hAnsi="Calibri" w:cs="Calibri"/>
              </w:rPr>
            </w:pPr>
            <w:r w:rsidRPr="00EB200A">
              <w:rPr>
                <w:rFonts w:ascii="Calibri" w:hAnsi="Calibri" w:cs="Calibri"/>
              </w:rPr>
              <w:t xml:space="preserve">Επομένως σε περίπτωση που λόγω καιρικών ή άλλων συνθηκών </w:t>
            </w:r>
            <w:r w:rsidR="003C5B06" w:rsidRPr="003C5B06">
              <w:rPr>
                <w:rFonts w:ascii="Calibri" w:hAnsi="Calibri" w:cs="Calibri"/>
              </w:rPr>
              <w:t xml:space="preserve">δεν μπορέσει να εφαρμόσει </w:t>
            </w:r>
            <w:r w:rsidR="003C5B06" w:rsidRPr="00EB200A">
              <w:rPr>
                <w:rFonts w:ascii="Calibri" w:hAnsi="Calibri" w:cs="Calibri"/>
              </w:rPr>
              <w:t>ο παραγωγός</w:t>
            </w:r>
            <w:r w:rsidR="003C5B06" w:rsidRPr="003C5B06">
              <w:rPr>
                <w:rFonts w:ascii="Calibri" w:hAnsi="Calibri" w:cs="Calibri"/>
              </w:rPr>
              <w:t xml:space="preserve"> κάποιο προφυτρωτικό ζιζανιοκτόνο και σε περίπτωση αποτυχίας της προφυτρωτικής </w:t>
            </w:r>
            <w:r w:rsidR="003C5B06">
              <w:rPr>
                <w:rFonts w:ascii="Calibri" w:hAnsi="Calibri" w:cs="Calibri"/>
              </w:rPr>
              <w:t>εφαρμογής</w:t>
            </w:r>
            <w:r w:rsidR="003C5B06" w:rsidRPr="003C5B06">
              <w:rPr>
                <w:rFonts w:ascii="Calibri" w:hAnsi="Calibri" w:cs="Calibri"/>
              </w:rPr>
              <w:t xml:space="preserve"> </w:t>
            </w:r>
            <w:r w:rsidR="003C5B06" w:rsidRPr="003C5B06">
              <w:rPr>
                <w:rFonts w:ascii="Calibri" w:hAnsi="Calibri" w:cs="Calibri"/>
                <w:b/>
                <w:bCs/>
              </w:rPr>
              <w:t xml:space="preserve">δεν υπάρχει </w:t>
            </w:r>
            <w:r w:rsidR="003C5B06" w:rsidRPr="00EB200A">
              <w:rPr>
                <w:rFonts w:ascii="Calibri" w:hAnsi="Calibri" w:cs="Calibri"/>
                <w:b/>
                <w:bCs/>
              </w:rPr>
              <w:t xml:space="preserve">αυτή τη στιγμή </w:t>
            </w:r>
            <w:r w:rsidR="003C5B06" w:rsidRPr="003C5B06">
              <w:rPr>
                <w:rFonts w:ascii="Calibri" w:hAnsi="Calibri" w:cs="Calibri"/>
                <w:b/>
                <w:bCs/>
              </w:rPr>
              <w:t>εναλλακτική λύση για μεταφυτρωτική καταπολέμηση</w:t>
            </w:r>
            <w:r w:rsidR="003C5B06">
              <w:rPr>
                <w:rFonts w:ascii="Calibri" w:hAnsi="Calibri" w:cs="Calibri"/>
                <w:b/>
                <w:bCs/>
              </w:rPr>
              <w:t>.</w:t>
            </w:r>
          </w:p>
          <w:p w14:paraId="39900BFF" w14:textId="77777777" w:rsidR="00EB200A" w:rsidRPr="00E02F1E" w:rsidRDefault="00EB200A" w:rsidP="00EB200A">
            <w:pPr>
              <w:jc w:val="both"/>
              <w:rPr>
                <w:rFonts w:ascii="Calibri" w:hAnsi="Calibri" w:cs="Calibri"/>
                <w:b/>
              </w:rPr>
            </w:pPr>
          </w:p>
          <w:p w14:paraId="6628F6F9" w14:textId="77777777" w:rsidR="0014186E" w:rsidRPr="00E02F1E" w:rsidRDefault="00E02F1E" w:rsidP="0014186E">
            <w:pPr>
              <w:rPr>
                <w:rFonts w:ascii="Calibri" w:hAnsi="Calibri"/>
                <w:b/>
              </w:rPr>
            </w:pPr>
            <w:r w:rsidRPr="00E02F1E">
              <w:rPr>
                <w:rFonts w:ascii="Calibri" w:hAnsi="Calibri" w:cs="Calibri"/>
              </w:rPr>
              <w:t>Στην περίπτωση της κύπερης (</w:t>
            </w:r>
            <w:r w:rsidRPr="00E02F1E">
              <w:rPr>
                <w:rFonts w:ascii="Calibri" w:hAnsi="Calibri" w:cs="Calibri"/>
                <w:i/>
                <w:iCs/>
              </w:rPr>
              <w:t>Cyperus esculentus &amp; Cyperus rotundus</w:t>
            </w:r>
            <w:r w:rsidRPr="00E02F1E">
              <w:rPr>
                <w:rFonts w:ascii="Calibri" w:hAnsi="Calibri" w:cs="Calibri"/>
              </w:rPr>
              <w:t>), τ</w:t>
            </w:r>
            <w:r w:rsidR="0014186E" w:rsidRPr="00E02F1E">
              <w:rPr>
                <w:rFonts w:ascii="Calibri" w:hAnsi="Calibri" w:cs="Calibri"/>
              </w:rPr>
              <w:t xml:space="preserve">ο s- metolachlor ήταν η μοναδική εγκεκριμένη δραστική ουσία για το συγκεκριμένο ζιζάνιο, όμως αποσύρθηκε με τον εκτελεστικό κανονισμό (ΕΚ) με αριθμ. 2024/20 της επιτροπής της 12ης Δεκεμβρίου 2023 για την ανάκληση της έγκρισης της δραστικής ουσίας, σύμφωνα με τον κανονισμό (ΕΚ) αριθ. 1107/2009 του Ευρωπαϊκού Κοινοβουλίου και του Συμβουλίου, για την τροποποίηση του εκτελεστικού κανονισμού (ΕΕ) αριθ. 540/2011 της Επιτροπής, όπως ισχύει. Επίσης, έχει παρέλθει και η περίοδος χρήσης των αποθεμάτων (23/07/2024), επομένως </w:t>
            </w:r>
            <w:r w:rsidR="0014186E" w:rsidRPr="00E02F1E">
              <w:rPr>
                <w:rFonts w:ascii="Calibri" w:hAnsi="Calibri" w:cs="Calibri"/>
                <w:b/>
                <w:bCs/>
              </w:rPr>
              <w:t>αυτή τη στιγμή δεν υπάρχει</w:t>
            </w:r>
            <w:r w:rsidR="003C5B06">
              <w:rPr>
                <w:rFonts w:ascii="Calibri" w:hAnsi="Calibri" w:cs="Calibri"/>
                <w:b/>
                <w:bCs/>
              </w:rPr>
              <w:t xml:space="preserve"> </w:t>
            </w:r>
            <w:r w:rsidR="0014186E" w:rsidRPr="00E02F1E">
              <w:rPr>
                <w:rFonts w:ascii="Calibri" w:hAnsi="Calibri" w:cs="Calibri"/>
                <w:b/>
                <w:bCs/>
              </w:rPr>
              <w:t>εναλλακτική λύση</w:t>
            </w:r>
            <w:r w:rsidRPr="00E02F1E">
              <w:rPr>
                <w:rFonts w:ascii="Calibri" w:hAnsi="Calibri" w:cs="Calibri"/>
                <w:b/>
                <w:bCs/>
              </w:rPr>
              <w:t xml:space="preserve"> προφυτρωτικά ή μεταφυτρωτικά.</w:t>
            </w:r>
          </w:p>
        </w:tc>
      </w:tr>
      <w:tr w:rsidR="00790E4A" w:rsidRPr="008F0C00" w14:paraId="624DBFC7" w14:textId="77777777" w:rsidTr="00A65B5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93836A" w14:textId="77777777" w:rsidR="00790E4A" w:rsidRPr="00D646C4" w:rsidRDefault="00790E4A" w:rsidP="00A65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  <w:r w:rsidR="00E02F1E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2C2566AE" w14:textId="77777777" w:rsidR="00790E4A" w:rsidRPr="009134B1" w:rsidRDefault="00790E4A" w:rsidP="00A65B59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31E0EDB7" w14:textId="77777777" w:rsidR="008B100E" w:rsidRPr="00EB200A" w:rsidRDefault="008B100E" w:rsidP="008B100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Για την αγριοβαμβακιά σ</w:t>
            </w:r>
            <w:r w:rsidRPr="00EB200A">
              <w:rPr>
                <w:rFonts w:ascii="Calibri" w:hAnsi="Calibri" w:cs="Calibri"/>
              </w:rPr>
              <w:t xml:space="preserve">ήμερα υπάρχουν εγκεκριμένα στη χώρα μας σκευάσματα με τη δ.ο. fluometuron, με τη δ.ο. pendimethalin και ένα </w:t>
            </w:r>
            <w:r w:rsidRPr="00EB200A">
              <w:rPr>
                <w:rFonts w:ascii="Calibri" w:hAnsi="Calibri" w:cs="Calibri"/>
              </w:rPr>
              <w:lastRenderedPageBreak/>
              <w:t xml:space="preserve">σκεύασμα που περιέχει τις δραστικές ουσίες dimethenamid-p και clomazone, όπου εφαρμόζονται μόνο προσπαρτικά ή/ και προφυτρωτικά. Επίσης, στα σκευάσματα με δραστική ουσία το pendimethalin και με τις δραστικές dimethenamid-p και clomazone, η αγριοβαμβακιά αναφέρεται ως ζιζάνιο «μετρίως ευαίσθητο».  </w:t>
            </w:r>
          </w:p>
          <w:p w14:paraId="1D0C4A6B" w14:textId="77777777" w:rsidR="003C5B06" w:rsidRPr="003C5B06" w:rsidRDefault="003C5B06" w:rsidP="003C5B06">
            <w:pPr>
              <w:jc w:val="both"/>
              <w:rPr>
                <w:rFonts w:ascii="Calibri" w:hAnsi="Calibri" w:cs="Calibri"/>
              </w:rPr>
            </w:pPr>
            <w:r w:rsidRPr="00EB200A">
              <w:rPr>
                <w:rFonts w:ascii="Calibri" w:hAnsi="Calibri" w:cs="Calibri"/>
              </w:rPr>
              <w:t xml:space="preserve">Επομένως σε περίπτωση που λόγω καιρικών ή άλλων συνθηκών </w:t>
            </w:r>
            <w:r w:rsidRPr="003C5B06">
              <w:rPr>
                <w:rFonts w:ascii="Calibri" w:hAnsi="Calibri" w:cs="Calibri"/>
              </w:rPr>
              <w:t xml:space="preserve">δεν μπορέσει να εφαρμόσει </w:t>
            </w:r>
            <w:r w:rsidRPr="00EB200A">
              <w:rPr>
                <w:rFonts w:ascii="Calibri" w:hAnsi="Calibri" w:cs="Calibri"/>
              </w:rPr>
              <w:t>ο παραγωγός</w:t>
            </w:r>
            <w:r w:rsidRPr="003C5B06">
              <w:rPr>
                <w:rFonts w:ascii="Calibri" w:hAnsi="Calibri" w:cs="Calibri"/>
              </w:rPr>
              <w:t xml:space="preserve"> κάποιο προφυτρωτικό ζιζανιοκτόνο και σε περίπτωση αποτυχίας της προφυτρωτικής </w:t>
            </w:r>
            <w:r>
              <w:rPr>
                <w:rFonts w:ascii="Calibri" w:hAnsi="Calibri" w:cs="Calibri"/>
              </w:rPr>
              <w:t>εφαρμογής</w:t>
            </w:r>
            <w:r w:rsidRPr="003C5B06">
              <w:rPr>
                <w:rFonts w:ascii="Calibri" w:hAnsi="Calibri" w:cs="Calibri"/>
              </w:rPr>
              <w:t xml:space="preserve"> </w:t>
            </w:r>
            <w:r w:rsidRPr="003C5B06">
              <w:rPr>
                <w:rFonts w:ascii="Calibri" w:hAnsi="Calibri" w:cs="Calibri"/>
                <w:b/>
                <w:bCs/>
              </w:rPr>
              <w:t xml:space="preserve">δεν υπάρχει </w:t>
            </w:r>
            <w:r w:rsidRPr="00EB200A">
              <w:rPr>
                <w:rFonts w:ascii="Calibri" w:hAnsi="Calibri" w:cs="Calibri"/>
                <w:b/>
                <w:bCs/>
              </w:rPr>
              <w:t xml:space="preserve">αυτή τη στιγμή </w:t>
            </w:r>
            <w:r w:rsidRPr="003C5B06">
              <w:rPr>
                <w:rFonts w:ascii="Calibri" w:hAnsi="Calibri" w:cs="Calibri"/>
                <w:b/>
                <w:bCs/>
              </w:rPr>
              <w:t>εναλλακτική λύση για μεταφυτρωτική καταπολέμηση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  <w:p w14:paraId="7B8FA28A" w14:textId="77777777" w:rsidR="00790E4A" w:rsidRPr="00790E4A" w:rsidRDefault="00790E4A" w:rsidP="00D23E68">
            <w:pPr>
              <w:jc w:val="both"/>
              <w:rPr>
                <w:rFonts w:ascii="Calibri" w:hAnsi="Calibri" w:cs="Calibri"/>
                <w:b/>
              </w:rPr>
            </w:pPr>
          </w:p>
          <w:p w14:paraId="505B86C3" w14:textId="77777777" w:rsidR="00790E4A" w:rsidRDefault="00E02F1E" w:rsidP="00D23E68">
            <w:pPr>
              <w:jc w:val="both"/>
            </w:pPr>
            <w:r w:rsidRPr="00E02F1E">
              <w:rPr>
                <w:rFonts w:ascii="Calibri" w:hAnsi="Calibri" w:cs="Calibri"/>
              </w:rPr>
              <w:t>Στην περίπτωση της κύπερης (</w:t>
            </w:r>
            <w:r w:rsidRPr="00E02F1E">
              <w:rPr>
                <w:rFonts w:ascii="Calibri" w:hAnsi="Calibri" w:cs="Calibri"/>
                <w:i/>
                <w:iCs/>
              </w:rPr>
              <w:t>Cyperus esculentus &amp; Cyperus rotundus</w:t>
            </w:r>
            <w:r w:rsidRPr="00E02F1E">
              <w:rPr>
                <w:rFonts w:ascii="Calibri" w:hAnsi="Calibri" w:cs="Calibri"/>
              </w:rPr>
              <w:t xml:space="preserve">), το s- metolachlor ήταν η μοναδική εγκεκριμένη δραστική ουσία για το συγκεκριμένο ζιζάνιο, όμως αποσύρθηκε με τον εκτελεστικό κανονισμό (ΕΚ) με αριθμ. 2024/20 της επιτροπής της 12ης Δεκεμβρίου 2023 για την ανάκληση της έγκρισης της δραστικής ουσίας, σύμφωνα με τον κανονισμό (ΕΚ) αριθ. 1107/2009 του Ευρωπαϊκού Κοινοβουλίου και του Συμβουλίου, για την τροποποίηση του εκτελεστικού κανονισμού (ΕΕ) αριθ. 540/2011 της Επιτροπής, όπως ισχύει. Επίσης, έχει παρέλθει και η περίοδος χρήσης των αποθεμάτων (23/07/2024), επομένως </w:t>
            </w:r>
            <w:r w:rsidRPr="00E02F1E">
              <w:rPr>
                <w:rFonts w:ascii="Calibri" w:hAnsi="Calibri" w:cs="Calibri"/>
                <w:b/>
                <w:bCs/>
              </w:rPr>
              <w:t>αυτή τη στιγμή δεν υπάρχει εναλλακτική λύση προφυτρωτικά ή μεταφυτρωτικά.</w:t>
            </w:r>
          </w:p>
        </w:tc>
      </w:tr>
      <w:tr w:rsidR="00790E4A" w:rsidRPr="008F0C00" w14:paraId="190A929B" w14:textId="77777777" w:rsidTr="00A65B5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C3266F" w14:textId="77777777" w:rsidR="00790E4A" w:rsidRPr="00D646C4" w:rsidRDefault="00790E4A" w:rsidP="00A65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5.</w:t>
            </w:r>
            <w:r w:rsidR="00E02F1E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68A654CD" w14:textId="77777777" w:rsidR="00790E4A" w:rsidRPr="009134B1" w:rsidRDefault="00790E4A" w:rsidP="00A65B59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αντιμετώπισης εχθρού, ασθένεια</w:t>
            </w:r>
            <w:r>
              <w:rPr>
                <w:rFonts w:ascii="Calibri" w:hAnsi="Calibri"/>
              </w:rPr>
              <w:t>ς</w:t>
            </w:r>
            <w:r w:rsidRPr="009134B1">
              <w:rPr>
                <w:rFonts w:ascii="Calibri" w:hAnsi="Calibri"/>
              </w:rPr>
              <w:t>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50102C91" w14:textId="77777777" w:rsidR="008B100E" w:rsidRPr="00EB200A" w:rsidRDefault="008B100E" w:rsidP="008B100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Για την αγριοβαμβακιά σ</w:t>
            </w:r>
            <w:r w:rsidRPr="00EB200A">
              <w:rPr>
                <w:rFonts w:ascii="Calibri" w:hAnsi="Calibri" w:cs="Calibri"/>
              </w:rPr>
              <w:t>ήμερα υπάρχουν</w:t>
            </w:r>
            <w:r w:rsidR="00874205">
              <w:rPr>
                <w:rFonts w:ascii="Calibri" w:hAnsi="Calibri" w:cs="Calibri"/>
              </w:rPr>
              <w:t xml:space="preserve"> </w:t>
            </w:r>
            <w:r w:rsidRPr="00EB200A">
              <w:rPr>
                <w:rFonts w:ascii="Calibri" w:hAnsi="Calibri" w:cs="Calibri"/>
              </w:rPr>
              <w:t xml:space="preserve">εγκεκριμένα στη χώρα μας σκευάσματα με τη δ.ο. fluometuron, με τη δ.ο. pendimethalin και ένα σκεύασμα που περιέχει τις δραστικές ουσίες dimethenamid-p και clomazone, όπου εφαρμόζονται μόνο προσπαρτικά ή/ και προφυτρωτικά. Επίσης, στα σκευάσματα με δραστική ουσία το pendimethalin και με τις δραστικές dimethenamid-p και clomazone, η αγριοβαμβακιά αναφέρεται ως ζιζάνιο «μετρίως ευαίσθητο».  </w:t>
            </w:r>
          </w:p>
          <w:p w14:paraId="178A8654" w14:textId="77777777" w:rsidR="003C5B06" w:rsidRPr="003C5B06" w:rsidRDefault="003C5B06" w:rsidP="003C5B06">
            <w:pPr>
              <w:jc w:val="both"/>
              <w:rPr>
                <w:rFonts w:ascii="Calibri" w:hAnsi="Calibri" w:cs="Calibri"/>
              </w:rPr>
            </w:pPr>
            <w:r w:rsidRPr="00EB200A">
              <w:rPr>
                <w:rFonts w:ascii="Calibri" w:hAnsi="Calibri" w:cs="Calibri"/>
              </w:rPr>
              <w:t xml:space="preserve">Επομένως σε περίπτωση που λόγω καιρικών ή άλλων συνθηκών </w:t>
            </w:r>
            <w:r w:rsidRPr="003C5B06">
              <w:rPr>
                <w:rFonts w:ascii="Calibri" w:hAnsi="Calibri" w:cs="Calibri"/>
              </w:rPr>
              <w:t xml:space="preserve">δεν μπορέσει να εφαρμόσει </w:t>
            </w:r>
            <w:r w:rsidRPr="00EB200A">
              <w:rPr>
                <w:rFonts w:ascii="Calibri" w:hAnsi="Calibri" w:cs="Calibri"/>
              </w:rPr>
              <w:t>ο παραγωγός</w:t>
            </w:r>
            <w:r w:rsidRPr="003C5B06">
              <w:rPr>
                <w:rFonts w:ascii="Calibri" w:hAnsi="Calibri" w:cs="Calibri"/>
              </w:rPr>
              <w:t xml:space="preserve"> κάποιο προφυτρωτικό ζιζανιοκτόνο και σε περίπτωση αποτυχίας της προφυτρωτικής </w:t>
            </w:r>
            <w:r>
              <w:rPr>
                <w:rFonts w:ascii="Calibri" w:hAnsi="Calibri" w:cs="Calibri"/>
              </w:rPr>
              <w:t>εφαρμογής</w:t>
            </w:r>
            <w:r w:rsidRPr="003C5B06">
              <w:rPr>
                <w:rFonts w:ascii="Calibri" w:hAnsi="Calibri" w:cs="Calibri"/>
              </w:rPr>
              <w:t xml:space="preserve"> </w:t>
            </w:r>
            <w:r w:rsidRPr="003C5B06">
              <w:rPr>
                <w:rFonts w:ascii="Calibri" w:hAnsi="Calibri" w:cs="Calibri"/>
                <w:b/>
                <w:bCs/>
              </w:rPr>
              <w:t xml:space="preserve">δεν υπάρχει </w:t>
            </w:r>
            <w:r w:rsidRPr="00EB200A">
              <w:rPr>
                <w:rFonts w:ascii="Calibri" w:hAnsi="Calibri" w:cs="Calibri"/>
                <w:b/>
                <w:bCs/>
              </w:rPr>
              <w:t xml:space="preserve">αυτή τη στιγμή </w:t>
            </w:r>
            <w:r w:rsidRPr="003C5B06">
              <w:rPr>
                <w:rFonts w:ascii="Calibri" w:hAnsi="Calibri" w:cs="Calibri"/>
                <w:b/>
                <w:bCs/>
              </w:rPr>
              <w:t>εναλλακτική λύση για μεταφυτρωτική καταπολέμηση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  <w:p w14:paraId="384FFB37" w14:textId="77777777" w:rsidR="008B100E" w:rsidRDefault="008B100E" w:rsidP="00D23E68">
            <w:pPr>
              <w:jc w:val="both"/>
              <w:rPr>
                <w:rFonts w:ascii="Calibri" w:hAnsi="Calibri" w:cs="Calibri"/>
              </w:rPr>
            </w:pPr>
          </w:p>
          <w:p w14:paraId="6F653762" w14:textId="77777777" w:rsidR="00790E4A" w:rsidRPr="00DA3905" w:rsidRDefault="00E02F1E" w:rsidP="00D23E68">
            <w:pPr>
              <w:jc w:val="both"/>
              <w:rPr>
                <w:rFonts w:ascii="Calibri" w:hAnsi="Calibri" w:cs="Calibri"/>
                <w:b/>
              </w:rPr>
            </w:pPr>
            <w:r w:rsidRPr="00E02F1E">
              <w:rPr>
                <w:rFonts w:ascii="Calibri" w:hAnsi="Calibri" w:cs="Calibri"/>
              </w:rPr>
              <w:t>Στην περίπτωση της κύπερης (</w:t>
            </w:r>
            <w:r w:rsidRPr="00E02F1E">
              <w:rPr>
                <w:rFonts w:ascii="Calibri" w:hAnsi="Calibri" w:cs="Calibri"/>
                <w:i/>
                <w:iCs/>
              </w:rPr>
              <w:t>Cyperus esculentus &amp; Cyperus rotundus</w:t>
            </w:r>
            <w:r w:rsidRPr="00E02F1E">
              <w:rPr>
                <w:rFonts w:ascii="Calibri" w:hAnsi="Calibri" w:cs="Calibri"/>
              </w:rPr>
              <w:t xml:space="preserve">), το s- metolachlor ήταν η μοναδική εγκεκριμένη δραστική ουσία για το συγκεκριμένο ζιζάνιο, όμως αποσύρθηκε με τον εκτελεστικό κανονισμό (ΕΚ) με αριθμ. 2024/20 της επιτροπής της 12ης Δεκεμβρίου 2023 για την ανάκληση της έγκρισης της δραστικής ουσίας, σύμφωνα με τον κανονισμό (ΕΚ) αριθ. 1107/2009 του Ευρωπαϊκού Κοινοβουλίου και του Συμβουλίου, για την τροποποίηση του εκτελεστικού κανονισμού (ΕΕ) αριθ. 540/2011 της </w:t>
            </w:r>
            <w:r w:rsidRPr="00E02F1E">
              <w:rPr>
                <w:rFonts w:ascii="Calibri" w:hAnsi="Calibri" w:cs="Calibri"/>
              </w:rPr>
              <w:lastRenderedPageBreak/>
              <w:t xml:space="preserve">Επιτροπής, όπως ισχύει. Επίσης, έχει παρέλθει και η περίοδος χρήσης των αποθεμάτων (23/07/2024), επομένως </w:t>
            </w:r>
            <w:r w:rsidRPr="00E02F1E">
              <w:rPr>
                <w:rFonts w:ascii="Calibri" w:hAnsi="Calibri" w:cs="Calibri"/>
                <w:b/>
                <w:bCs/>
              </w:rPr>
              <w:t>αυτή τη στιγμή δεν υπάρχει εναλλακτική λύση προφυτρωτικά ή μεταφυτρωτικά.</w:t>
            </w:r>
          </w:p>
        </w:tc>
      </w:tr>
    </w:tbl>
    <w:p w14:paraId="45A6FC48" w14:textId="77777777" w:rsidR="008871FB" w:rsidRPr="00790E4A" w:rsidRDefault="006F21F3">
      <w:r>
        <w:lastRenderedPageBreak/>
        <w:t xml:space="preserve"> </w:t>
      </w:r>
      <w:r w:rsidR="005632A9" w:rsidRPr="00245CD8">
        <w:rPr>
          <w:rFonts w:ascii="Calibri" w:hAnsi="Calibri"/>
        </w:rPr>
        <w:t>(</w:t>
      </w:r>
      <w:r w:rsidR="005632A9"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 w:rsidR="005632A9">
        <w:rPr>
          <w:rFonts w:ascii="Calibri" w:hAnsi="Calibri"/>
          <w:i/>
        </w:rPr>
        <w:t>, οι υπόλοιπες να διαγραφούν</w:t>
      </w:r>
    </w:p>
    <w:p w14:paraId="322923EF" w14:textId="77777777"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14:paraId="6F545021" w14:textId="77777777" w:rsidR="009134B1" w:rsidRDefault="005A332A">
      <w:pPr>
        <w:rPr>
          <w:rFonts w:ascii="Calibri" w:hAnsi="Calibri"/>
          <w:i/>
        </w:rPr>
      </w:pPr>
      <w:r w:rsidRPr="009933E7">
        <w:rPr>
          <w:rFonts w:ascii="Calibri" w:hAnsi="Calibri"/>
          <w:i/>
        </w:rPr>
        <w:t>*** σύμφωνα με διεθνείς και εθνικές βάσεις δεδομένων και καταγραφών, όπως HRAC,IRAC, FRAC, Γάλανθος</w:t>
      </w:r>
      <w:r w:rsidR="00435CDF" w:rsidRPr="009933E7">
        <w:rPr>
          <w:rFonts w:ascii="Calibri" w:hAnsi="Calibri"/>
          <w:i/>
        </w:rPr>
        <w:t>)</w:t>
      </w:r>
    </w:p>
    <w:p w14:paraId="1092E6B2" w14:textId="77777777" w:rsidR="009933E7" w:rsidRDefault="009933E7">
      <w:pPr>
        <w:rPr>
          <w:rFonts w:ascii="Calibri" w:hAnsi="Calibri"/>
          <w:i/>
        </w:rPr>
      </w:pPr>
    </w:p>
    <w:p w14:paraId="6EA8F2EF" w14:textId="77777777" w:rsidR="009933E7" w:rsidRDefault="009933E7"/>
    <w:p w14:paraId="627CA479" w14:textId="77777777" w:rsidR="00E9454D" w:rsidRDefault="00E9454D" w:rsidP="005632A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251"/>
      </w:tblGrid>
      <w:tr w:rsidR="00E9454D" w:rsidRPr="008F0C00" w14:paraId="2B51E17D" w14:textId="77777777" w:rsidTr="00A43C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E944A" w14:textId="77777777" w:rsidR="00E9454D" w:rsidRPr="008F0C00" w:rsidRDefault="00E9454D" w:rsidP="00A43C5C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444BCF06" w14:textId="77777777" w:rsidR="00E9454D" w:rsidRPr="008F0C00" w:rsidRDefault="00E9454D" w:rsidP="00A43C5C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A23D12" w:rsidRPr="008F0C00" w14:paraId="59E7BE49" w14:textId="77777777" w:rsidTr="00A43C5C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F4436BF" w14:textId="77777777"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F54262" w14:textId="77777777" w:rsidR="00A23D12" w:rsidRPr="008F0C00" w:rsidRDefault="00A23D12" w:rsidP="00A43C5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A009353" w14:textId="77777777" w:rsidR="00A23D12" w:rsidRPr="008F0C00" w:rsidRDefault="00A23D12" w:rsidP="00A43C5C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320BC61" w14:textId="77777777" w:rsidR="00A23D12" w:rsidRPr="00E60F7F" w:rsidRDefault="00A23D12" w:rsidP="00A43C5C">
            <w:pPr>
              <w:rPr>
                <w:rFonts w:ascii="Calibri" w:hAnsi="Calibri"/>
                <w:b/>
              </w:rPr>
            </w:pPr>
            <w:r w:rsidRPr="00E60F7F">
              <w:rPr>
                <w:rFonts w:ascii="Calibri" w:hAnsi="Calibri"/>
                <w:b/>
              </w:rPr>
              <w:t>Π.Ε.</w:t>
            </w:r>
          </w:p>
        </w:tc>
      </w:tr>
      <w:tr w:rsidR="00A23D12" w:rsidRPr="008F0C00" w14:paraId="3A1DA879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7BE9B0" w14:textId="77777777"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BF61" w14:textId="77777777" w:rsidR="00A23D12" w:rsidRPr="008F0C00" w:rsidRDefault="00A23D12" w:rsidP="00A43C5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37AE026" w14:textId="77777777" w:rsidR="00A23D12" w:rsidRPr="000217D8" w:rsidRDefault="00A23D12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BF61202" w14:textId="77777777" w:rsidR="00A23D12" w:rsidRPr="000217D8" w:rsidRDefault="00A23D12" w:rsidP="00790E4A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Πέλλας</w:t>
            </w:r>
            <w:r w:rsidR="002C23B8" w:rsidRPr="000217D8">
              <w:rPr>
                <w:rFonts w:ascii="Calibri" w:hAnsi="Calibri"/>
              </w:rPr>
              <w:t xml:space="preserve"> </w:t>
            </w:r>
          </w:p>
        </w:tc>
      </w:tr>
      <w:tr w:rsidR="00A23D12" w:rsidRPr="008F0C00" w14:paraId="40ECAD59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D50A51" w14:textId="77777777"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F98F87" w14:textId="77777777" w:rsidR="00A23D12" w:rsidRPr="008F0C00" w:rsidRDefault="00A23D12" w:rsidP="00A43C5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A042089" w14:textId="77777777" w:rsidR="00A23D12" w:rsidRPr="000217D8" w:rsidRDefault="00A23D12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B60F03A" w14:textId="77777777" w:rsidR="00A23D12" w:rsidRPr="000217D8" w:rsidRDefault="00F8313E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Αιτωλοακαρνανίας</w:t>
            </w:r>
          </w:p>
        </w:tc>
      </w:tr>
      <w:tr w:rsidR="00A23D12" w:rsidRPr="008F0C00" w14:paraId="54D8CCA5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C305B9" w14:textId="77777777"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BF749C" w14:textId="77777777"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1E93574" w14:textId="77777777" w:rsidR="00A23D12" w:rsidRPr="000217D8" w:rsidRDefault="00A23D12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AB46022" w14:textId="77777777" w:rsidR="00A23D12" w:rsidRPr="000217D8" w:rsidRDefault="00F8313E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Βοιωτίας</w:t>
            </w:r>
          </w:p>
        </w:tc>
      </w:tr>
      <w:tr w:rsidR="00A23D12" w:rsidRPr="008F0C00" w14:paraId="0536F11D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2FBD0C" w14:textId="77777777"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74266F" w14:textId="77777777"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8F36F8D" w14:textId="77777777" w:rsidR="00A23D12" w:rsidRPr="000217D8" w:rsidRDefault="00A23D12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E0B5E8C" w14:textId="77777777" w:rsidR="00A23D12" w:rsidRPr="000217D8" w:rsidRDefault="00F8313E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Δράμας</w:t>
            </w:r>
          </w:p>
        </w:tc>
      </w:tr>
      <w:tr w:rsidR="00A23D12" w:rsidRPr="008F0C00" w14:paraId="36E60CB2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CC8741" w14:textId="77777777"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6D9869" w14:textId="77777777"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37CDF24" w14:textId="77777777" w:rsidR="00A23D12" w:rsidRPr="000217D8" w:rsidRDefault="00A23D12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889509B" w14:textId="77777777" w:rsidR="00A23D12" w:rsidRPr="000217D8" w:rsidRDefault="00F8313E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Έβρου</w:t>
            </w:r>
          </w:p>
        </w:tc>
      </w:tr>
      <w:tr w:rsidR="00A23D12" w:rsidRPr="008F0C00" w14:paraId="65C38677" w14:textId="77777777" w:rsidTr="00E37B41">
        <w:trPr>
          <w:trHeight w:val="70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81DFF5" w14:textId="77777777"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7984EF" w14:textId="77777777"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FED90E0" w14:textId="77777777" w:rsidR="00A23D12" w:rsidRPr="000217D8" w:rsidRDefault="00A23D12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7DBC93A" w14:textId="77777777" w:rsidR="00A23D12" w:rsidRPr="000217D8" w:rsidRDefault="00F8313E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Ηλείας</w:t>
            </w:r>
          </w:p>
        </w:tc>
      </w:tr>
      <w:tr w:rsidR="00A23D12" w:rsidRPr="008F0C00" w14:paraId="08205D81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0A7F9D" w14:textId="77777777"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CE7198" w14:textId="77777777"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4E8999B" w14:textId="77777777" w:rsidR="00A23D12" w:rsidRPr="000217D8" w:rsidRDefault="00A23D12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A598A6D" w14:textId="77777777" w:rsidR="00A23D12" w:rsidRPr="000217D8" w:rsidRDefault="00F8313E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Ημαθίας</w:t>
            </w:r>
          </w:p>
        </w:tc>
      </w:tr>
      <w:tr w:rsidR="00A23D12" w:rsidRPr="008F0C00" w14:paraId="7185ADA0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AFD289" w14:textId="77777777"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2CC635" w14:textId="77777777"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0BCC36F" w14:textId="77777777" w:rsidR="00A23D12" w:rsidRPr="000217D8" w:rsidRDefault="00A23D12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4A24D8B" w14:textId="77777777" w:rsidR="00A23D12" w:rsidRPr="000217D8" w:rsidRDefault="00F8313E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Θεσσαλονίκης</w:t>
            </w:r>
          </w:p>
        </w:tc>
      </w:tr>
      <w:tr w:rsidR="00A23D12" w:rsidRPr="008F0C00" w14:paraId="77959C2B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62D50D" w14:textId="77777777"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942C5D" w14:textId="77777777"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176C10F" w14:textId="77777777" w:rsidR="00A23D12" w:rsidRPr="000217D8" w:rsidRDefault="00A23D12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3D904B0" w14:textId="77777777" w:rsidR="00A23D12" w:rsidRPr="000217D8" w:rsidRDefault="00F8313E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Καβάλας</w:t>
            </w:r>
          </w:p>
        </w:tc>
      </w:tr>
      <w:tr w:rsidR="00A23D12" w:rsidRPr="008F0C00" w14:paraId="230F46AE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9506D2" w14:textId="77777777"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338108" w14:textId="77777777"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BE9C21D" w14:textId="77777777" w:rsidR="00A23D12" w:rsidRPr="000217D8" w:rsidRDefault="00A23D12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10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1C87A79" w14:textId="77777777" w:rsidR="00A23D12" w:rsidRPr="000217D8" w:rsidRDefault="00F8313E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Καρδίτσας</w:t>
            </w:r>
          </w:p>
        </w:tc>
      </w:tr>
      <w:tr w:rsidR="000217D8" w:rsidRPr="008F0C00" w14:paraId="5E5DF6C0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174912" w14:textId="77777777" w:rsidR="000217D8" w:rsidRPr="008F0C00" w:rsidRDefault="000217D8" w:rsidP="000217D8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5AF26F" w14:textId="77777777" w:rsidR="000217D8" w:rsidRPr="008F0C00" w:rsidRDefault="000217D8" w:rsidP="000217D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0135D52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11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1EFFA31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Λάρισας</w:t>
            </w:r>
          </w:p>
        </w:tc>
      </w:tr>
      <w:tr w:rsidR="000217D8" w:rsidRPr="008F0C00" w14:paraId="3DD4CFED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D0127E" w14:textId="77777777" w:rsidR="000217D8" w:rsidRPr="008F0C00" w:rsidRDefault="000217D8" w:rsidP="000217D8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625772" w14:textId="77777777" w:rsidR="000217D8" w:rsidRPr="008F0C00" w:rsidRDefault="000217D8" w:rsidP="000217D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9C18AEE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12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0FB901F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Μαγνησίας</w:t>
            </w:r>
          </w:p>
        </w:tc>
      </w:tr>
      <w:tr w:rsidR="000217D8" w:rsidRPr="008F0C00" w14:paraId="5D87A80B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3988B2" w14:textId="77777777" w:rsidR="000217D8" w:rsidRPr="008F0C00" w:rsidRDefault="000217D8" w:rsidP="000217D8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3DE716" w14:textId="77777777" w:rsidR="000217D8" w:rsidRPr="008F0C00" w:rsidRDefault="000217D8" w:rsidP="000217D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BD70956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13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38E19FB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Ξάνθης</w:t>
            </w:r>
          </w:p>
        </w:tc>
      </w:tr>
      <w:tr w:rsidR="000217D8" w:rsidRPr="008F0C00" w14:paraId="7626BD91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46A37C" w14:textId="77777777" w:rsidR="000217D8" w:rsidRPr="008F0C00" w:rsidRDefault="000217D8" w:rsidP="000217D8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FA9EB2" w14:textId="77777777" w:rsidR="000217D8" w:rsidRPr="008F0C00" w:rsidRDefault="000217D8" w:rsidP="000217D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1A6D38E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14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80EAD9A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Πιερίας</w:t>
            </w:r>
          </w:p>
        </w:tc>
      </w:tr>
      <w:tr w:rsidR="000217D8" w:rsidRPr="008F0C00" w14:paraId="190B838B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434E99" w14:textId="77777777" w:rsidR="000217D8" w:rsidRPr="008F0C00" w:rsidRDefault="000217D8" w:rsidP="000217D8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2B2536" w14:textId="77777777" w:rsidR="000217D8" w:rsidRPr="008F0C00" w:rsidRDefault="000217D8" w:rsidP="000217D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E3F7C75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15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4966774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Ροδόπης</w:t>
            </w:r>
          </w:p>
        </w:tc>
      </w:tr>
      <w:tr w:rsidR="000217D8" w:rsidRPr="008F0C00" w14:paraId="106E40A2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C21A06" w14:textId="77777777" w:rsidR="000217D8" w:rsidRPr="008F0C00" w:rsidRDefault="000217D8" w:rsidP="000217D8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6D50AA" w14:textId="77777777" w:rsidR="000217D8" w:rsidRPr="008F0C00" w:rsidRDefault="000217D8" w:rsidP="000217D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ABC6698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16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8B8B114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Σερρών</w:t>
            </w:r>
          </w:p>
        </w:tc>
      </w:tr>
      <w:tr w:rsidR="000217D8" w:rsidRPr="008F0C00" w14:paraId="445A0A4F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B23DB2" w14:textId="77777777" w:rsidR="000217D8" w:rsidRPr="008F0C00" w:rsidRDefault="000217D8" w:rsidP="000217D8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F5D45F" w14:textId="77777777" w:rsidR="000217D8" w:rsidRPr="008F0C00" w:rsidRDefault="000217D8" w:rsidP="000217D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1E0F9FB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17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EE2F83C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Τρικάλων</w:t>
            </w:r>
          </w:p>
        </w:tc>
      </w:tr>
      <w:tr w:rsidR="000217D8" w:rsidRPr="008F0C00" w14:paraId="22998D9A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4A63D9" w14:textId="77777777" w:rsidR="000217D8" w:rsidRPr="008F0C00" w:rsidRDefault="000217D8" w:rsidP="000217D8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E54BEE" w14:textId="77777777" w:rsidR="000217D8" w:rsidRPr="008F0C00" w:rsidRDefault="000217D8" w:rsidP="000217D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C9EC9F8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18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2B70722" w14:textId="77777777" w:rsidR="000217D8" w:rsidRPr="000217D8" w:rsidRDefault="000217D8" w:rsidP="000217D8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Φθιώτιδας</w:t>
            </w:r>
          </w:p>
        </w:tc>
      </w:tr>
      <w:tr w:rsidR="00A23D12" w:rsidRPr="008F0C00" w14:paraId="152E13E2" w14:textId="77777777" w:rsidTr="00A43C5C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DA1626" w14:textId="77777777" w:rsidR="00A23D12" w:rsidRPr="008F0C00" w:rsidRDefault="00A23D12" w:rsidP="00A43C5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909B68" w14:textId="77777777" w:rsidR="00A23D12" w:rsidRPr="008F0C00" w:rsidRDefault="00A23D12" w:rsidP="00E9454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AA691F7" w14:textId="77777777" w:rsidR="00A23D12" w:rsidRPr="000217D8" w:rsidRDefault="00334FCF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19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33A7884" w14:textId="77777777" w:rsidR="00A23D12" w:rsidRPr="000217D8" w:rsidRDefault="000217D8" w:rsidP="00A43C5C">
            <w:pPr>
              <w:rPr>
                <w:rFonts w:ascii="Calibri" w:hAnsi="Calibri"/>
              </w:rPr>
            </w:pPr>
            <w:r w:rsidRPr="000217D8">
              <w:rPr>
                <w:rFonts w:ascii="Calibri" w:hAnsi="Calibri"/>
              </w:rPr>
              <w:t>Αττικής</w:t>
            </w:r>
          </w:p>
        </w:tc>
      </w:tr>
    </w:tbl>
    <w:p w14:paraId="23BD73DC" w14:textId="77777777" w:rsidR="00E9454D" w:rsidRDefault="00E9454D" w:rsidP="00E9454D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συμπληρώνεται</w:t>
      </w:r>
      <w:r w:rsidRPr="00245CD8">
        <w:rPr>
          <w:rFonts w:ascii="Calibri" w:hAnsi="Calibri"/>
          <w:i/>
        </w:rPr>
        <w:t xml:space="preserve"> μόνο</w:t>
      </w:r>
      <w:r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διαγραφεί, μπορούν να προστεθούν όσες γραμμές είναι απαραίτητο</w:t>
      </w:r>
      <w:r w:rsidRPr="005632A9">
        <w:rPr>
          <w:rFonts w:ascii="Calibri" w:hAnsi="Calibri"/>
        </w:rPr>
        <w:t>)</w:t>
      </w:r>
    </w:p>
    <w:sectPr w:rsidR="00E9454D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374E2" w14:textId="77777777" w:rsidR="00C23DF0" w:rsidRDefault="00C23DF0">
      <w:r>
        <w:separator/>
      </w:r>
    </w:p>
  </w:endnote>
  <w:endnote w:type="continuationSeparator" w:id="0">
    <w:p w14:paraId="6D3D828C" w14:textId="77777777" w:rsidR="00C23DF0" w:rsidRDefault="00C2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F5D6F" w14:textId="77777777" w:rsidR="00C23DF0" w:rsidRDefault="00C23DF0">
      <w:r>
        <w:separator/>
      </w:r>
    </w:p>
  </w:footnote>
  <w:footnote w:type="continuationSeparator" w:id="0">
    <w:p w14:paraId="302DE574" w14:textId="77777777" w:rsidR="00C23DF0" w:rsidRDefault="00C2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F6E1" w14:textId="77777777" w:rsidR="00614278" w:rsidRPr="00973C5B" w:rsidRDefault="00614278" w:rsidP="00E95135">
    <w:pPr>
      <w:pStyle w:val="Header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0522" w14:textId="77777777" w:rsidR="00614278" w:rsidRPr="00F5694E" w:rsidRDefault="00614278" w:rsidP="00E95135">
    <w:pPr>
      <w:pStyle w:val="Header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2305"/>
    <w:multiLevelType w:val="hybridMultilevel"/>
    <w:tmpl w:val="E6363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C1C26"/>
    <w:multiLevelType w:val="hybridMultilevel"/>
    <w:tmpl w:val="5D1C6D9A"/>
    <w:lvl w:ilvl="0" w:tplc="D658905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A4FAC"/>
    <w:multiLevelType w:val="hybridMultilevel"/>
    <w:tmpl w:val="0CE898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0906F4"/>
    <w:multiLevelType w:val="hybridMultilevel"/>
    <w:tmpl w:val="E7844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D0066"/>
    <w:multiLevelType w:val="hybridMultilevel"/>
    <w:tmpl w:val="0CE898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C36A2"/>
    <w:multiLevelType w:val="hybridMultilevel"/>
    <w:tmpl w:val="E35AAA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D262C"/>
    <w:multiLevelType w:val="hybridMultilevel"/>
    <w:tmpl w:val="1DC67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209650">
    <w:abstractNumId w:val="0"/>
  </w:num>
  <w:num w:numId="2" w16cid:durableId="1257858798">
    <w:abstractNumId w:val="8"/>
  </w:num>
  <w:num w:numId="3" w16cid:durableId="49234122">
    <w:abstractNumId w:val="11"/>
  </w:num>
  <w:num w:numId="4" w16cid:durableId="1473281766">
    <w:abstractNumId w:val="7"/>
  </w:num>
  <w:num w:numId="5" w16cid:durableId="191459253">
    <w:abstractNumId w:val="3"/>
  </w:num>
  <w:num w:numId="6" w16cid:durableId="1145514483">
    <w:abstractNumId w:val="1"/>
  </w:num>
  <w:num w:numId="7" w16cid:durableId="2108115236">
    <w:abstractNumId w:val="6"/>
  </w:num>
  <w:num w:numId="8" w16cid:durableId="1006636287">
    <w:abstractNumId w:val="5"/>
  </w:num>
  <w:num w:numId="9" w16cid:durableId="1152285340">
    <w:abstractNumId w:val="12"/>
  </w:num>
  <w:num w:numId="10" w16cid:durableId="320620265">
    <w:abstractNumId w:val="14"/>
  </w:num>
  <w:num w:numId="11" w16cid:durableId="544878817">
    <w:abstractNumId w:val="9"/>
  </w:num>
  <w:num w:numId="12" w16cid:durableId="1847745518">
    <w:abstractNumId w:val="2"/>
  </w:num>
  <w:num w:numId="13" w16cid:durableId="1945845852">
    <w:abstractNumId w:val="10"/>
  </w:num>
  <w:num w:numId="14" w16cid:durableId="1136098500">
    <w:abstractNumId w:val="4"/>
  </w:num>
  <w:num w:numId="15" w16cid:durableId="904150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135"/>
    <w:rsid w:val="00015638"/>
    <w:rsid w:val="00021278"/>
    <w:rsid w:val="000217D8"/>
    <w:rsid w:val="0002346E"/>
    <w:rsid w:val="00024694"/>
    <w:rsid w:val="000259F3"/>
    <w:rsid w:val="00034CE5"/>
    <w:rsid w:val="000474F9"/>
    <w:rsid w:val="000503B7"/>
    <w:rsid w:val="00051FC7"/>
    <w:rsid w:val="0005473C"/>
    <w:rsid w:val="00055EC3"/>
    <w:rsid w:val="00056587"/>
    <w:rsid w:val="00060D85"/>
    <w:rsid w:val="00074B2A"/>
    <w:rsid w:val="00081846"/>
    <w:rsid w:val="00096E95"/>
    <w:rsid w:val="000B1062"/>
    <w:rsid w:val="000B27C7"/>
    <w:rsid w:val="000B49C6"/>
    <w:rsid w:val="000B6980"/>
    <w:rsid w:val="000D0224"/>
    <w:rsid w:val="000D3E6A"/>
    <w:rsid w:val="000D44D4"/>
    <w:rsid w:val="000F5E14"/>
    <w:rsid w:val="00100296"/>
    <w:rsid w:val="00102EB1"/>
    <w:rsid w:val="00105E98"/>
    <w:rsid w:val="00113878"/>
    <w:rsid w:val="00114AC0"/>
    <w:rsid w:val="001323EC"/>
    <w:rsid w:val="00140CA7"/>
    <w:rsid w:val="0014186E"/>
    <w:rsid w:val="00150A9F"/>
    <w:rsid w:val="0016215A"/>
    <w:rsid w:val="00163360"/>
    <w:rsid w:val="00171F72"/>
    <w:rsid w:val="00180D41"/>
    <w:rsid w:val="001815B0"/>
    <w:rsid w:val="001A396C"/>
    <w:rsid w:val="001C3351"/>
    <w:rsid w:val="001D2F3E"/>
    <w:rsid w:val="001D3CA0"/>
    <w:rsid w:val="001E41B2"/>
    <w:rsid w:val="001E42F3"/>
    <w:rsid w:val="001E6BD4"/>
    <w:rsid w:val="001F0E82"/>
    <w:rsid w:val="001F1B01"/>
    <w:rsid w:val="001F4ED5"/>
    <w:rsid w:val="00217485"/>
    <w:rsid w:val="00235639"/>
    <w:rsid w:val="00245CD8"/>
    <w:rsid w:val="002544E7"/>
    <w:rsid w:val="0026119D"/>
    <w:rsid w:val="002649FB"/>
    <w:rsid w:val="002866CE"/>
    <w:rsid w:val="00295CB2"/>
    <w:rsid w:val="002A3C60"/>
    <w:rsid w:val="002A5249"/>
    <w:rsid w:val="002C23B8"/>
    <w:rsid w:val="002C6B60"/>
    <w:rsid w:val="002D091A"/>
    <w:rsid w:val="002D6037"/>
    <w:rsid w:val="002E0AF6"/>
    <w:rsid w:val="002E0BF1"/>
    <w:rsid w:val="002E1AFA"/>
    <w:rsid w:val="002F22D7"/>
    <w:rsid w:val="002F2A89"/>
    <w:rsid w:val="00305164"/>
    <w:rsid w:val="00310629"/>
    <w:rsid w:val="003160E5"/>
    <w:rsid w:val="003223C5"/>
    <w:rsid w:val="003248D7"/>
    <w:rsid w:val="00333D86"/>
    <w:rsid w:val="00334FCF"/>
    <w:rsid w:val="003358A0"/>
    <w:rsid w:val="00340AEB"/>
    <w:rsid w:val="003433BD"/>
    <w:rsid w:val="0037203A"/>
    <w:rsid w:val="0039201D"/>
    <w:rsid w:val="003C0E3F"/>
    <w:rsid w:val="003C5B06"/>
    <w:rsid w:val="003D20B2"/>
    <w:rsid w:val="003E00DF"/>
    <w:rsid w:val="003F20B1"/>
    <w:rsid w:val="003F4A18"/>
    <w:rsid w:val="003F6AF2"/>
    <w:rsid w:val="003F7044"/>
    <w:rsid w:val="003F78EA"/>
    <w:rsid w:val="00400D42"/>
    <w:rsid w:val="00402BF4"/>
    <w:rsid w:val="00402E30"/>
    <w:rsid w:val="00417BB2"/>
    <w:rsid w:val="004253FD"/>
    <w:rsid w:val="00435CDF"/>
    <w:rsid w:val="00447842"/>
    <w:rsid w:val="004577BC"/>
    <w:rsid w:val="0047481A"/>
    <w:rsid w:val="004805BC"/>
    <w:rsid w:val="004A30DC"/>
    <w:rsid w:val="004C51F9"/>
    <w:rsid w:val="004D226C"/>
    <w:rsid w:val="004F1357"/>
    <w:rsid w:val="004F3A45"/>
    <w:rsid w:val="005058F3"/>
    <w:rsid w:val="005165C0"/>
    <w:rsid w:val="005274B7"/>
    <w:rsid w:val="0053026A"/>
    <w:rsid w:val="0053314F"/>
    <w:rsid w:val="00533EEB"/>
    <w:rsid w:val="00540473"/>
    <w:rsid w:val="00546D14"/>
    <w:rsid w:val="005632A9"/>
    <w:rsid w:val="00572002"/>
    <w:rsid w:val="005728CE"/>
    <w:rsid w:val="005823F5"/>
    <w:rsid w:val="00592557"/>
    <w:rsid w:val="00592FC9"/>
    <w:rsid w:val="00596139"/>
    <w:rsid w:val="005A332A"/>
    <w:rsid w:val="005B0231"/>
    <w:rsid w:val="005B229F"/>
    <w:rsid w:val="005B515E"/>
    <w:rsid w:val="005C0987"/>
    <w:rsid w:val="005C2C47"/>
    <w:rsid w:val="005C511C"/>
    <w:rsid w:val="005C756C"/>
    <w:rsid w:val="005D5372"/>
    <w:rsid w:val="005E18AF"/>
    <w:rsid w:val="005E79B4"/>
    <w:rsid w:val="00614278"/>
    <w:rsid w:val="00615F5E"/>
    <w:rsid w:val="0062184F"/>
    <w:rsid w:val="006359E4"/>
    <w:rsid w:val="0065113A"/>
    <w:rsid w:val="00653A69"/>
    <w:rsid w:val="00677751"/>
    <w:rsid w:val="00683A54"/>
    <w:rsid w:val="00684511"/>
    <w:rsid w:val="00692C56"/>
    <w:rsid w:val="00694FC0"/>
    <w:rsid w:val="006A48AB"/>
    <w:rsid w:val="006B4A3E"/>
    <w:rsid w:val="006B5DBC"/>
    <w:rsid w:val="006C1AF7"/>
    <w:rsid w:val="006C2F35"/>
    <w:rsid w:val="006D4516"/>
    <w:rsid w:val="006D577A"/>
    <w:rsid w:val="006E2203"/>
    <w:rsid w:val="006E37D7"/>
    <w:rsid w:val="006F1614"/>
    <w:rsid w:val="006F21F3"/>
    <w:rsid w:val="006F4174"/>
    <w:rsid w:val="006F7D53"/>
    <w:rsid w:val="00711AB0"/>
    <w:rsid w:val="007125F6"/>
    <w:rsid w:val="0071377E"/>
    <w:rsid w:val="007206BD"/>
    <w:rsid w:val="007216FD"/>
    <w:rsid w:val="00731167"/>
    <w:rsid w:val="00735102"/>
    <w:rsid w:val="007401C4"/>
    <w:rsid w:val="0074669D"/>
    <w:rsid w:val="007758CC"/>
    <w:rsid w:val="007803EA"/>
    <w:rsid w:val="007824D6"/>
    <w:rsid w:val="00787302"/>
    <w:rsid w:val="00790E4A"/>
    <w:rsid w:val="007926DD"/>
    <w:rsid w:val="00795827"/>
    <w:rsid w:val="007A04CC"/>
    <w:rsid w:val="007A3E05"/>
    <w:rsid w:val="007F1E1E"/>
    <w:rsid w:val="007F6DCB"/>
    <w:rsid w:val="007F775A"/>
    <w:rsid w:val="008018AF"/>
    <w:rsid w:val="0080311D"/>
    <w:rsid w:val="00804E49"/>
    <w:rsid w:val="00807BE2"/>
    <w:rsid w:val="008160CB"/>
    <w:rsid w:val="008166D8"/>
    <w:rsid w:val="00820679"/>
    <w:rsid w:val="00820E0E"/>
    <w:rsid w:val="00834197"/>
    <w:rsid w:val="00835301"/>
    <w:rsid w:val="00835D52"/>
    <w:rsid w:val="00841451"/>
    <w:rsid w:val="0085614B"/>
    <w:rsid w:val="00873FC6"/>
    <w:rsid w:val="00874205"/>
    <w:rsid w:val="00881285"/>
    <w:rsid w:val="008871FB"/>
    <w:rsid w:val="008957BA"/>
    <w:rsid w:val="00897F47"/>
    <w:rsid w:val="008A393B"/>
    <w:rsid w:val="008A4292"/>
    <w:rsid w:val="008B100E"/>
    <w:rsid w:val="008B2D1C"/>
    <w:rsid w:val="008B675D"/>
    <w:rsid w:val="008C60F6"/>
    <w:rsid w:val="008D73B5"/>
    <w:rsid w:val="008E4158"/>
    <w:rsid w:val="008F02DA"/>
    <w:rsid w:val="008F0C00"/>
    <w:rsid w:val="00901A40"/>
    <w:rsid w:val="00901CE2"/>
    <w:rsid w:val="00902F6F"/>
    <w:rsid w:val="00903442"/>
    <w:rsid w:val="0090368F"/>
    <w:rsid w:val="00904C71"/>
    <w:rsid w:val="00910E3A"/>
    <w:rsid w:val="00911A42"/>
    <w:rsid w:val="00913319"/>
    <w:rsid w:val="009134B1"/>
    <w:rsid w:val="009154B2"/>
    <w:rsid w:val="009279F4"/>
    <w:rsid w:val="0095523D"/>
    <w:rsid w:val="009604C0"/>
    <w:rsid w:val="009643E4"/>
    <w:rsid w:val="00971E58"/>
    <w:rsid w:val="009777DF"/>
    <w:rsid w:val="00981FFA"/>
    <w:rsid w:val="009847FC"/>
    <w:rsid w:val="00991320"/>
    <w:rsid w:val="00992675"/>
    <w:rsid w:val="009926C1"/>
    <w:rsid w:val="009933E7"/>
    <w:rsid w:val="009A28F7"/>
    <w:rsid w:val="009D0B82"/>
    <w:rsid w:val="009D795C"/>
    <w:rsid w:val="009F6ED1"/>
    <w:rsid w:val="00A02391"/>
    <w:rsid w:val="00A06043"/>
    <w:rsid w:val="00A16E33"/>
    <w:rsid w:val="00A173E7"/>
    <w:rsid w:val="00A225FE"/>
    <w:rsid w:val="00A23D12"/>
    <w:rsid w:val="00A340F2"/>
    <w:rsid w:val="00A43C5C"/>
    <w:rsid w:val="00A44201"/>
    <w:rsid w:val="00A463A6"/>
    <w:rsid w:val="00A478FB"/>
    <w:rsid w:val="00A63E9F"/>
    <w:rsid w:val="00A64B67"/>
    <w:rsid w:val="00A65B59"/>
    <w:rsid w:val="00A9738C"/>
    <w:rsid w:val="00AB2719"/>
    <w:rsid w:val="00AB44D1"/>
    <w:rsid w:val="00AB5184"/>
    <w:rsid w:val="00AC7E98"/>
    <w:rsid w:val="00AD1EB7"/>
    <w:rsid w:val="00AD4FBC"/>
    <w:rsid w:val="00AE7360"/>
    <w:rsid w:val="00AF1603"/>
    <w:rsid w:val="00B212C6"/>
    <w:rsid w:val="00B22367"/>
    <w:rsid w:val="00B231B3"/>
    <w:rsid w:val="00B31210"/>
    <w:rsid w:val="00B36221"/>
    <w:rsid w:val="00B50908"/>
    <w:rsid w:val="00B52B90"/>
    <w:rsid w:val="00B771AA"/>
    <w:rsid w:val="00B90851"/>
    <w:rsid w:val="00B93030"/>
    <w:rsid w:val="00BA1B3A"/>
    <w:rsid w:val="00BA7353"/>
    <w:rsid w:val="00BB3F47"/>
    <w:rsid w:val="00BC1372"/>
    <w:rsid w:val="00BD53DA"/>
    <w:rsid w:val="00BF6B38"/>
    <w:rsid w:val="00C13B78"/>
    <w:rsid w:val="00C1568A"/>
    <w:rsid w:val="00C23DF0"/>
    <w:rsid w:val="00C359BB"/>
    <w:rsid w:val="00C9157D"/>
    <w:rsid w:val="00C9158B"/>
    <w:rsid w:val="00C93C43"/>
    <w:rsid w:val="00CC062A"/>
    <w:rsid w:val="00CC2F4E"/>
    <w:rsid w:val="00CD4784"/>
    <w:rsid w:val="00CD665E"/>
    <w:rsid w:val="00CD680A"/>
    <w:rsid w:val="00D14A76"/>
    <w:rsid w:val="00D164EE"/>
    <w:rsid w:val="00D21E85"/>
    <w:rsid w:val="00D23E68"/>
    <w:rsid w:val="00D25103"/>
    <w:rsid w:val="00D310BB"/>
    <w:rsid w:val="00D3431C"/>
    <w:rsid w:val="00D4183B"/>
    <w:rsid w:val="00D52716"/>
    <w:rsid w:val="00D602AD"/>
    <w:rsid w:val="00D646C4"/>
    <w:rsid w:val="00D648F4"/>
    <w:rsid w:val="00D71A24"/>
    <w:rsid w:val="00D760FF"/>
    <w:rsid w:val="00D810F0"/>
    <w:rsid w:val="00D85F0C"/>
    <w:rsid w:val="00DA3905"/>
    <w:rsid w:val="00DD27D3"/>
    <w:rsid w:val="00DD633B"/>
    <w:rsid w:val="00DD7EEC"/>
    <w:rsid w:val="00DF5C22"/>
    <w:rsid w:val="00E02149"/>
    <w:rsid w:val="00E02F1E"/>
    <w:rsid w:val="00E05293"/>
    <w:rsid w:val="00E0605B"/>
    <w:rsid w:val="00E11CBB"/>
    <w:rsid w:val="00E13BFB"/>
    <w:rsid w:val="00E15BD9"/>
    <w:rsid w:val="00E15F59"/>
    <w:rsid w:val="00E249F6"/>
    <w:rsid w:val="00E34B81"/>
    <w:rsid w:val="00E37B41"/>
    <w:rsid w:val="00E4188A"/>
    <w:rsid w:val="00E46DAE"/>
    <w:rsid w:val="00E60F7F"/>
    <w:rsid w:val="00E713E3"/>
    <w:rsid w:val="00E81776"/>
    <w:rsid w:val="00E84431"/>
    <w:rsid w:val="00E9454D"/>
    <w:rsid w:val="00E95135"/>
    <w:rsid w:val="00EA54A3"/>
    <w:rsid w:val="00EB200A"/>
    <w:rsid w:val="00EB30A8"/>
    <w:rsid w:val="00EB5787"/>
    <w:rsid w:val="00EC0505"/>
    <w:rsid w:val="00EC0F6B"/>
    <w:rsid w:val="00ED36FC"/>
    <w:rsid w:val="00ED3D8A"/>
    <w:rsid w:val="00EE15B2"/>
    <w:rsid w:val="00F024E1"/>
    <w:rsid w:val="00F034A6"/>
    <w:rsid w:val="00F06D20"/>
    <w:rsid w:val="00F20778"/>
    <w:rsid w:val="00F410F0"/>
    <w:rsid w:val="00F42973"/>
    <w:rsid w:val="00F455F6"/>
    <w:rsid w:val="00F4708F"/>
    <w:rsid w:val="00F57D97"/>
    <w:rsid w:val="00F6074E"/>
    <w:rsid w:val="00F64D0C"/>
    <w:rsid w:val="00F73EC0"/>
    <w:rsid w:val="00F74C42"/>
    <w:rsid w:val="00F75CD2"/>
    <w:rsid w:val="00F771D1"/>
    <w:rsid w:val="00F8313E"/>
    <w:rsid w:val="00F855E0"/>
    <w:rsid w:val="00F867F1"/>
    <w:rsid w:val="00F87B1D"/>
    <w:rsid w:val="00F953AB"/>
    <w:rsid w:val="00F95A8F"/>
    <w:rsid w:val="00FB726D"/>
    <w:rsid w:val="00FC25DE"/>
    <w:rsid w:val="00FD0A12"/>
    <w:rsid w:val="00FD0F81"/>
    <w:rsid w:val="00FD7CAE"/>
    <w:rsid w:val="00FD7CD0"/>
    <w:rsid w:val="00FE087E"/>
    <w:rsid w:val="00FE1838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D9E1A"/>
  <w15:chartTrackingRefBased/>
  <w15:docId w15:val="{0A299FB9-978B-4EA6-844A-683F752E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639"/>
    <w:rPr>
      <w:rFonts w:eastAsia="Times New Roman"/>
      <w:lang w:val="el-GR" w:eastAsia="el-GR"/>
    </w:rPr>
  </w:style>
  <w:style w:type="paragraph" w:styleId="Heading2">
    <w:name w:val="heading 2"/>
    <w:basedOn w:val="Normal"/>
    <w:next w:val="Normal"/>
    <w:qFormat/>
    <w:rsid w:val="00E9513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13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95135"/>
    <w:pPr>
      <w:jc w:val="both"/>
    </w:pPr>
    <w:rPr>
      <w:b/>
      <w:sz w:val="22"/>
    </w:rPr>
  </w:style>
  <w:style w:type="table" w:styleId="TableGrid">
    <w:name w:val="Table Grid"/>
    <w:basedOn w:val="TableNormal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51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95135"/>
  </w:style>
  <w:style w:type="paragraph" w:styleId="BalloonText">
    <w:name w:val="Balloon Text"/>
    <w:basedOn w:val="Normal"/>
    <w:semiHidden/>
    <w:rsid w:val="00E951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3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9604C0"/>
    <w:rPr>
      <w:lang w:val="x-none" w:eastAsia="x-none"/>
    </w:rPr>
  </w:style>
  <w:style w:type="character" w:customStyle="1" w:styleId="FootnoteTextChar">
    <w:name w:val="Footnote Text Char"/>
    <w:link w:val="FootnoteText"/>
    <w:rsid w:val="009604C0"/>
    <w:rPr>
      <w:rFonts w:eastAsia="Times New Roman"/>
    </w:rPr>
  </w:style>
  <w:style w:type="character" w:styleId="FootnoteReference">
    <w:name w:val="footnote reference"/>
    <w:rsid w:val="00960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74F9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16215A"/>
    <w:rPr>
      <w:b/>
      <w:bCs/>
    </w:rPr>
  </w:style>
  <w:style w:type="character" w:customStyle="1" w:styleId="CommentTextChar">
    <w:name w:val="Comment Text Char"/>
    <w:link w:val="CommentText"/>
    <w:semiHidden/>
    <w:rsid w:val="0016215A"/>
    <w:rPr>
      <w:rFonts w:eastAsia="Times New Roman"/>
    </w:rPr>
  </w:style>
  <w:style w:type="character" w:customStyle="1" w:styleId="CommentSubjectChar">
    <w:name w:val="Comment Subject Char"/>
    <w:link w:val="CommentSubject"/>
    <w:rsid w:val="0016215A"/>
    <w:rPr>
      <w:rFonts w:eastAsia="Times New Roman"/>
      <w:b/>
      <w:bCs/>
    </w:rPr>
  </w:style>
  <w:style w:type="character" w:styleId="Hyperlink">
    <w:name w:val="Hyperlink"/>
    <w:rsid w:val="006D451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0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1016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6493</CharactersWithSpaces>
  <SharedDoc>false</SharedDoc>
  <HLinks>
    <vt:vector size="18" baseType="variant">
      <vt:variant>
        <vt:i4>2424920</vt:i4>
      </vt:variant>
      <vt:variant>
        <vt:i4>9</vt:i4>
      </vt:variant>
      <vt:variant>
        <vt:i4>0</vt:i4>
      </vt:variant>
      <vt:variant>
        <vt:i4>5</vt:i4>
      </vt:variant>
      <vt:variant>
        <vt:lpwstr>https://www.ypaithros.gr/paranomo-georgiko-farmako-plasti-elliniki-etiketa/?cli_action=1635759053.522</vt:lpwstr>
      </vt:variant>
      <vt:variant>
        <vt:lpwstr/>
      </vt:variant>
      <vt:variant>
        <vt:i4>2818151</vt:i4>
      </vt:variant>
      <vt:variant>
        <vt:i4>6</vt:i4>
      </vt:variant>
      <vt:variant>
        <vt:i4>0</vt:i4>
      </vt:variant>
      <vt:variant>
        <vt:i4>5</vt:i4>
      </vt:variant>
      <vt:variant>
        <vt:lpwstr>https://kozani.pdm.gov.gr/diakinisi-mi-egkekrimenoy-skeyasmatos-envoke-75wg-agnostoy-systasis/</vt:lpwstr>
      </vt:variant>
      <vt:variant>
        <vt:lpwstr/>
      </vt:variant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mailto:easgiannitsa.sitira@gmail.com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4</cp:revision>
  <cp:lastPrinted>2019-11-08T08:27:00Z</cp:lastPrinted>
  <dcterms:created xsi:type="dcterms:W3CDTF">2024-11-13T07:40:00Z</dcterms:created>
  <dcterms:modified xsi:type="dcterms:W3CDTF">2024-11-13T08:13:00Z</dcterms:modified>
</cp:coreProperties>
</file>