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701"/>
        <w:gridCol w:w="1559"/>
        <w:gridCol w:w="1844"/>
      </w:tblGrid>
      <w:tr w:rsidR="00D646C4" w:rsidRPr="008F0C00" w:rsidTr="005A125B">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83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90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rsidTr="005A125B">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681EED"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D646C4" w:rsidRPr="00970180" w:rsidRDefault="00970180" w:rsidP="0047481A">
            <w:pPr>
              <w:rPr>
                <w:rFonts w:ascii="Calibri" w:hAnsi="Calibri"/>
                <w:lang w:val="en-US"/>
              </w:rPr>
            </w:pPr>
            <w:r>
              <w:rPr>
                <w:rFonts w:ascii="Calibri" w:hAnsi="Calibri"/>
                <w:lang w:val="en-US"/>
              </w:rPr>
              <w:t>EXIREL</w:t>
            </w:r>
            <w:r w:rsidR="008420DF">
              <w:rPr>
                <w:rFonts w:ascii="Calibri" w:hAnsi="Calibri"/>
                <w:lang w:val="en-US"/>
              </w:rPr>
              <w:t>® Bait</w:t>
            </w:r>
            <w:r>
              <w:rPr>
                <w:rFonts w:ascii="Calibri" w:hAnsi="Calibri"/>
                <w:lang w:val="en-US"/>
              </w:rPr>
              <w:t xml:space="preserve"> 10SE</w:t>
            </w:r>
          </w:p>
        </w:tc>
        <w:tc>
          <w:tcPr>
            <w:tcW w:w="836" w:type="pct"/>
            <w:tcBorders>
              <w:left w:val="single" w:sz="4" w:space="0" w:color="auto"/>
            </w:tcBorders>
            <w:shd w:val="clear" w:color="auto" w:fill="auto"/>
          </w:tcPr>
          <w:p w:rsidR="00D646C4" w:rsidRPr="00681EED" w:rsidRDefault="00970180" w:rsidP="0047481A">
            <w:pPr>
              <w:rPr>
                <w:rFonts w:ascii="Calibri" w:hAnsi="Calibri"/>
                <w:lang w:val="en-US"/>
              </w:rPr>
            </w:pPr>
            <w:r>
              <w:rPr>
                <w:rFonts w:ascii="Calibri" w:hAnsi="Calibri"/>
                <w:lang w:val="en-US"/>
              </w:rPr>
              <w:t>cyantraniliprole</w:t>
            </w:r>
          </w:p>
        </w:tc>
        <w:tc>
          <w:tcPr>
            <w:tcW w:w="766" w:type="pct"/>
            <w:tcBorders>
              <w:left w:val="single" w:sz="4" w:space="0" w:color="auto"/>
            </w:tcBorders>
            <w:shd w:val="clear" w:color="auto" w:fill="auto"/>
          </w:tcPr>
          <w:p w:rsidR="00D646C4" w:rsidRPr="008F0C00" w:rsidRDefault="00970180" w:rsidP="00970180">
            <w:pPr>
              <w:jc w:val="center"/>
              <w:rPr>
                <w:rFonts w:ascii="Calibri" w:hAnsi="Calibri"/>
              </w:rPr>
            </w:pPr>
            <w:r>
              <w:rPr>
                <w:rFonts w:ascii="Calibri" w:hAnsi="Calibri" w:cs="Calibri"/>
                <w:lang w:val="en-US"/>
              </w:rPr>
              <w:t>-</w:t>
            </w:r>
          </w:p>
        </w:tc>
        <w:tc>
          <w:tcPr>
            <w:tcW w:w="906" w:type="pct"/>
            <w:tcBorders>
              <w:left w:val="single" w:sz="4" w:space="0" w:color="auto"/>
            </w:tcBorders>
          </w:tcPr>
          <w:p w:rsidR="00D646C4" w:rsidRPr="00970180" w:rsidRDefault="005A125B" w:rsidP="005A125B">
            <w:pPr>
              <w:rPr>
                <w:rFonts w:ascii="Calibri" w:hAnsi="Calibri"/>
              </w:rPr>
            </w:pPr>
            <w:r>
              <w:rPr>
                <w:rFonts w:ascii="Calibri" w:hAnsi="Calibri"/>
                <w:lang w:val="en-US"/>
              </w:rPr>
              <w:t xml:space="preserve">application </w:t>
            </w:r>
            <w:r w:rsidRPr="005A125B">
              <w:rPr>
                <w:rFonts w:ascii="Calibri" w:hAnsi="Calibri"/>
              </w:rPr>
              <w:t>id</w:t>
            </w:r>
            <w:r>
              <w:rPr>
                <w:rFonts w:ascii="Calibri" w:hAnsi="Calibri"/>
                <w:lang w:val="en-US"/>
              </w:rPr>
              <w:t xml:space="preserve"> </w:t>
            </w:r>
            <w:r w:rsidRPr="005A125B">
              <w:rPr>
                <w:rFonts w:ascii="Calibri" w:hAnsi="Calibri"/>
              </w:rPr>
              <w:t>6227</w:t>
            </w:r>
          </w:p>
        </w:tc>
      </w:tr>
      <w:tr w:rsidR="00D646C4" w:rsidRPr="008F0C00" w:rsidTr="005A125B">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D646C4" w:rsidP="0047481A">
            <w:pPr>
              <w:rPr>
                <w:rFonts w:ascii="Calibri" w:hAnsi="Calibri"/>
              </w:rPr>
            </w:pPr>
          </w:p>
        </w:tc>
        <w:tc>
          <w:tcPr>
            <w:tcW w:w="976" w:type="pct"/>
            <w:tcBorders>
              <w:left w:val="single" w:sz="4" w:space="0" w:color="auto"/>
            </w:tcBorders>
            <w:shd w:val="clear" w:color="auto" w:fill="auto"/>
          </w:tcPr>
          <w:p w:rsidR="00D646C4" w:rsidRPr="008F0C00" w:rsidRDefault="00D646C4" w:rsidP="0047481A">
            <w:pPr>
              <w:rPr>
                <w:rFonts w:ascii="Calibri" w:hAnsi="Calibri"/>
              </w:rPr>
            </w:pPr>
          </w:p>
        </w:tc>
        <w:tc>
          <w:tcPr>
            <w:tcW w:w="836" w:type="pct"/>
            <w:tcBorders>
              <w:left w:val="single" w:sz="4" w:space="0" w:color="auto"/>
            </w:tcBorders>
            <w:shd w:val="clear" w:color="auto" w:fill="auto"/>
          </w:tcPr>
          <w:p w:rsidR="00D646C4" w:rsidRPr="008F0C00" w:rsidRDefault="00D646C4" w:rsidP="0047481A">
            <w:pPr>
              <w:rPr>
                <w:rFonts w:ascii="Calibri" w:hAnsi="Calibri"/>
              </w:rPr>
            </w:pPr>
          </w:p>
        </w:tc>
        <w:tc>
          <w:tcPr>
            <w:tcW w:w="766" w:type="pct"/>
            <w:tcBorders>
              <w:left w:val="single" w:sz="4" w:space="0" w:color="auto"/>
            </w:tcBorders>
            <w:shd w:val="clear" w:color="auto" w:fill="auto"/>
          </w:tcPr>
          <w:p w:rsidR="00D646C4" w:rsidRPr="008F0C00" w:rsidRDefault="00D646C4" w:rsidP="0047481A">
            <w:pPr>
              <w:rPr>
                <w:rFonts w:ascii="Calibri" w:hAnsi="Calibri"/>
              </w:rPr>
            </w:pPr>
          </w:p>
        </w:tc>
        <w:tc>
          <w:tcPr>
            <w:tcW w:w="906" w:type="pct"/>
            <w:tcBorders>
              <w:left w:val="single" w:sz="4" w:space="0" w:color="auto"/>
            </w:tcBorders>
          </w:tcPr>
          <w:p w:rsidR="00D646C4" w:rsidRPr="008F0C00" w:rsidRDefault="00D646C4" w:rsidP="0047481A">
            <w:pPr>
              <w:rPr>
                <w:rFonts w:ascii="Calibri" w:hAnsi="Calibri"/>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5E3C63" w:rsidRDefault="005E3C63" w:rsidP="0047481A">
            <w:pPr>
              <w:rPr>
                <w:rFonts w:ascii="Calibri" w:hAnsi="Calibri"/>
                <w:b/>
              </w:rPr>
            </w:pPr>
            <w:r>
              <w:rPr>
                <w:rFonts w:ascii="Calibri" w:hAnsi="Calibri"/>
                <w:b/>
              </w:rPr>
              <w:t>Ελιά</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AF58E5" w:rsidRDefault="005E3C63" w:rsidP="0047481A">
            <w:pPr>
              <w:rPr>
                <w:rFonts w:ascii="Calibri" w:hAnsi="Calibri"/>
                <w:b/>
              </w:rPr>
            </w:pPr>
            <w:proofErr w:type="spellStart"/>
            <w:r>
              <w:rPr>
                <w:rFonts w:ascii="Calibri" w:hAnsi="Calibri"/>
                <w:b/>
                <w:lang w:val="en-US"/>
              </w:rPr>
              <w:t>Bactrocera</w:t>
            </w:r>
            <w:proofErr w:type="spellEnd"/>
            <w:r>
              <w:rPr>
                <w:rFonts w:ascii="Calibri" w:hAnsi="Calibri"/>
                <w:b/>
                <w:lang w:val="en-US"/>
              </w:rPr>
              <w:t xml:space="preserve"> </w:t>
            </w:r>
            <w:proofErr w:type="spellStart"/>
            <w:r>
              <w:rPr>
                <w:rFonts w:ascii="Calibri" w:hAnsi="Calibri"/>
                <w:b/>
                <w:lang w:val="en-US"/>
              </w:rPr>
              <w:t>oleae</w:t>
            </w:r>
            <w:proofErr w:type="spellEnd"/>
            <w:r>
              <w:rPr>
                <w:rFonts w:ascii="Calibri" w:hAnsi="Calibri"/>
                <w:b/>
                <w:lang w:val="en-US"/>
              </w:rPr>
              <w:t xml:space="preserve"> </w:t>
            </w:r>
            <w:r w:rsidR="00AF58E5">
              <w:rPr>
                <w:rFonts w:ascii="Calibri" w:hAnsi="Calibri"/>
                <w:b/>
                <w:lang w:val="en-US"/>
              </w:rPr>
              <w:t>(</w:t>
            </w:r>
            <w:r w:rsidR="00AF58E5">
              <w:rPr>
                <w:rFonts w:ascii="Calibri" w:hAnsi="Calibri"/>
                <w:b/>
              </w:rPr>
              <w:t>Δάκος)</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6F42AF" w:rsidRDefault="007A3A29" w:rsidP="008F0C00">
            <w:pPr>
              <w:jc w:val="center"/>
              <w:rPr>
                <w:rFonts w:ascii="Calibri" w:hAnsi="Calibri"/>
                <w:i/>
              </w:rPr>
            </w:pPr>
            <w:r>
              <w:rPr>
                <w:rFonts w:ascii="Calibri" w:hAnsi="Calibri"/>
                <w:i/>
              </w:rPr>
              <w:t>01/0</w:t>
            </w:r>
            <w:r w:rsidR="008420DF">
              <w:rPr>
                <w:rFonts w:ascii="Calibri" w:hAnsi="Calibri"/>
                <w:i/>
                <w:lang w:val="en-US"/>
              </w:rPr>
              <w:t>8</w:t>
            </w:r>
            <w:r>
              <w:rPr>
                <w:rFonts w:ascii="Calibri" w:hAnsi="Calibri"/>
                <w:i/>
              </w:rPr>
              <w:t>/20</w:t>
            </w:r>
            <w:r w:rsidR="00273745">
              <w:rPr>
                <w:rFonts w:ascii="Calibri" w:hAnsi="Calibri"/>
                <w:i/>
                <w:lang w:val="en-US"/>
              </w:rPr>
              <w:t>2</w:t>
            </w:r>
            <w:r w:rsidR="006F42AF">
              <w:rPr>
                <w:rFonts w:ascii="Calibri" w:hAnsi="Calibri"/>
                <w:i/>
              </w:rPr>
              <w:t>2</w:t>
            </w:r>
          </w:p>
        </w:tc>
        <w:tc>
          <w:tcPr>
            <w:tcW w:w="1928" w:type="pct"/>
            <w:tcBorders>
              <w:left w:val="single" w:sz="4" w:space="0" w:color="auto"/>
            </w:tcBorders>
            <w:shd w:val="clear" w:color="auto" w:fill="auto"/>
          </w:tcPr>
          <w:p w:rsidR="003433BD" w:rsidRPr="006F42AF" w:rsidRDefault="007A3A29" w:rsidP="008F0C00">
            <w:pPr>
              <w:jc w:val="center"/>
              <w:rPr>
                <w:rFonts w:ascii="Calibri" w:hAnsi="Calibri"/>
              </w:rPr>
            </w:pPr>
            <w:r>
              <w:rPr>
                <w:rFonts w:ascii="Calibri" w:hAnsi="Calibri"/>
                <w:i/>
              </w:rPr>
              <w:t>3</w:t>
            </w:r>
            <w:r w:rsidR="008420DF">
              <w:rPr>
                <w:rFonts w:ascii="Calibri" w:hAnsi="Calibri"/>
                <w:i/>
                <w:lang w:val="en-US"/>
              </w:rPr>
              <w:t>0</w:t>
            </w:r>
            <w:r w:rsidR="003433BD" w:rsidRPr="008F0C00">
              <w:rPr>
                <w:rFonts w:ascii="Calibri" w:hAnsi="Calibri"/>
                <w:i/>
              </w:rPr>
              <w:t>/</w:t>
            </w:r>
            <w:r w:rsidR="008420DF">
              <w:rPr>
                <w:rFonts w:ascii="Calibri" w:hAnsi="Calibri"/>
                <w:i/>
                <w:lang w:val="en-US"/>
              </w:rPr>
              <w:t>11</w:t>
            </w:r>
            <w:r>
              <w:rPr>
                <w:rFonts w:ascii="Calibri" w:hAnsi="Calibri"/>
                <w:i/>
              </w:rPr>
              <w:t>/20</w:t>
            </w:r>
            <w:r w:rsidR="00273745">
              <w:rPr>
                <w:rFonts w:ascii="Calibri" w:hAnsi="Calibri"/>
                <w:i/>
                <w:lang w:val="en-US"/>
              </w:rPr>
              <w:t>2</w:t>
            </w:r>
            <w:r w:rsidR="006F42AF">
              <w:rPr>
                <w:rFonts w:ascii="Calibri" w:hAnsi="Calibri"/>
                <w:i/>
              </w:rPr>
              <w:t>2</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1988"/>
        <w:gridCol w:w="767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5E3C63">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198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767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5E3C63">
        <w:tc>
          <w:tcPr>
            <w:tcW w:w="530" w:type="dxa"/>
            <w:tcBorders>
              <w:left w:val="nil"/>
              <w:right w:val="single" w:sz="4" w:space="0" w:color="auto"/>
            </w:tcBorders>
            <w:shd w:val="clear" w:color="auto" w:fill="auto"/>
          </w:tcPr>
          <w:p w:rsidR="00D646C4" w:rsidRPr="00D646C4" w:rsidRDefault="00D646C4" w:rsidP="00D646C4">
            <w:pPr>
              <w:rPr>
                <w:rFonts w:ascii="Calibri" w:hAnsi="Calibri"/>
              </w:rPr>
            </w:pPr>
            <w:r>
              <w:rPr>
                <w:rFonts w:ascii="Calibri" w:hAnsi="Calibri"/>
              </w:rPr>
              <w:t>1)</w:t>
            </w:r>
          </w:p>
        </w:tc>
        <w:tc>
          <w:tcPr>
            <w:tcW w:w="1988" w:type="dxa"/>
            <w:tcBorders>
              <w:left w:val="single" w:sz="4" w:space="0" w:color="auto"/>
            </w:tcBorders>
            <w:shd w:val="clear" w:color="auto" w:fill="auto"/>
          </w:tcPr>
          <w:p w:rsidR="00D646C4" w:rsidRPr="008F0C00" w:rsidRDefault="00D646C4" w:rsidP="00F20778">
            <w:pPr>
              <w:rPr>
                <w:rFonts w:ascii="Calibri" w:hAnsi="Calibri"/>
              </w:rPr>
            </w:pPr>
            <w:r w:rsidRPr="00A16E33">
              <w:rPr>
                <w:rFonts w:ascii="Calibri" w:hAnsi="Calibri"/>
              </w:rPr>
              <w:t>Απουσία εγκεκριμ</w:t>
            </w:r>
            <w:r>
              <w:rPr>
                <w:rFonts w:ascii="Calibri" w:hAnsi="Calibri"/>
              </w:rPr>
              <w:t xml:space="preserve">ένων φ.π. και μη χημικών μεθόδων </w:t>
            </w:r>
            <w:r w:rsidRPr="00A16E33">
              <w:rPr>
                <w:rFonts w:ascii="Calibri" w:hAnsi="Calibri"/>
              </w:rPr>
              <w:t>αντιμετώπισης για την αιτούμενη χρήση</w:t>
            </w:r>
          </w:p>
        </w:tc>
        <w:tc>
          <w:tcPr>
            <w:tcW w:w="7676" w:type="dxa"/>
            <w:tcBorders>
              <w:left w:val="single" w:sz="4" w:space="0" w:color="auto"/>
            </w:tcBorders>
            <w:shd w:val="clear" w:color="auto" w:fill="auto"/>
          </w:tcPr>
          <w:p w:rsidR="005E3C63" w:rsidRPr="0094215A" w:rsidRDefault="005E3C63" w:rsidP="005E3C63">
            <w:pPr>
              <w:spacing w:line="320" w:lineRule="exact"/>
              <w:jc w:val="both"/>
            </w:pPr>
            <w:r w:rsidRPr="0094215A">
              <w:t xml:space="preserve">Ο δάκος αποτελεί τον σημαντικότερο εντομολογικό εχθρό της ελιάς, εμφανίζεται κάθε χρόνο, σε όλες τις περιοχές, σε όλες τις ποικιλίες και οι απώλειες που μπορεί να προκαλέσει στην παραγωγή ενδέχεται να φτάσουν και το 80% </w:t>
            </w:r>
          </w:p>
          <w:p w:rsidR="005E3C63" w:rsidRPr="0094215A" w:rsidRDefault="005E3C63" w:rsidP="005E3C63">
            <w:pPr>
              <w:spacing w:line="320" w:lineRule="exact"/>
              <w:jc w:val="both"/>
            </w:pPr>
            <w:r>
              <w:t>Για τον επιτυχή έλεγχό του, υπό φυσιολογικές συνθήκες απαιτούνται 4-6 ψεκασμοί σε ετήσια βάση συνδυάζοντας ψεκασμούς καλύψεως και δολωματικούς</w:t>
            </w:r>
            <w:r w:rsidRPr="00116DFD">
              <w:t xml:space="preserve"> (</w:t>
            </w:r>
            <w:r>
              <w:t>είτε με το πρόγραμμα κρατικής δακοκτονίας, είτε με ιδιωτική πρωτοβουλία). Πιθανή α</w:t>
            </w:r>
            <w:r w:rsidRPr="0094215A">
              <w:t>ποτυχία στην καταπολέμηση του οδηγεί με μαθηματική ακρίβεια σε τρομερές απώλειες τόσο σε ποσότητα, όσο και σε ποιότητα παραγωγής δημιουργώντας ένα πολύ μεγάλο πλήγμα στο εισόδημα και την ψυχολογία των ελαιοπαραγωγών.</w:t>
            </w:r>
          </w:p>
          <w:p w:rsidR="005E3C63" w:rsidRPr="0094215A" w:rsidRDefault="005E3C63" w:rsidP="005E3C63">
            <w:pPr>
              <w:spacing w:line="320" w:lineRule="exact"/>
              <w:jc w:val="both"/>
            </w:pPr>
          </w:p>
          <w:p w:rsidR="005E3C63" w:rsidRPr="00F21831" w:rsidRDefault="005E3C63" w:rsidP="005E3C63">
            <w:pPr>
              <w:spacing w:line="320" w:lineRule="exact"/>
              <w:jc w:val="both"/>
            </w:pPr>
            <w:r w:rsidRPr="00F21831">
              <w:t xml:space="preserve">Αυτή τη στιγμή, μετά από αλλεπάλληλες αποσύρσεις </w:t>
            </w:r>
            <w:r>
              <w:t xml:space="preserve">σημαντικών </w:t>
            </w:r>
            <w:r w:rsidRPr="00F21831">
              <w:t>δραστικών ουσιών</w:t>
            </w:r>
            <w:r>
              <w:t xml:space="preserve"> (</w:t>
            </w:r>
            <w:bookmarkStart w:id="0" w:name="_Hlk106622240"/>
            <w:proofErr w:type="spellStart"/>
            <w:r>
              <w:rPr>
                <w:lang w:val="en-US"/>
              </w:rPr>
              <w:t>dimethoate</w:t>
            </w:r>
            <w:proofErr w:type="spellEnd"/>
            <w:r w:rsidRPr="00B035A8">
              <w:t xml:space="preserve">, </w:t>
            </w:r>
            <w:proofErr w:type="spellStart"/>
            <w:r>
              <w:rPr>
                <w:lang w:val="en-US"/>
              </w:rPr>
              <w:t>phosmet</w:t>
            </w:r>
            <w:proofErr w:type="spellEnd"/>
            <w:r w:rsidRPr="00F21831">
              <w:t>,</w:t>
            </w:r>
            <w:r>
              <w:t xml:space="preserve"> </w:t>
            </w:r>
            <w:r>
              <w:rPr>
                <w:lang w:val="en-US"/>
              </w:rPr>
              <w:t>a</w:t>
            </w:r>
            <w:r w:rsidRPr="00B035A8">
              <w:t>-</w:t>
            </w:r>
            <w:r>
              <w:rPr>
                <w:lang w:val="en-US"/>
              </w:rPr>
              <w:t>cypermethrin</w:t>
            </w:r>
            <w:r w:rsidRPr="00B035A8">
              <w:t xml:space="preserve">, </w:t>
            </w:r>
            <w:r>
              <w:rPr>
                <w:lang w:val="en-US"/>
              </w:rPr>
              <w:t>thiacloprid</w:t>
            </w:r>
            <w:r w:rsidRPr="00B035A8">
              <w:t xml:space="preserve">, </w:t>
            </w:r>
            <w:r>
              <w:rPr>
                <w:lang w:val="en-US"/>
              </w:rPr>
              <w:t>b</w:t>
            </w:r>
            <w:r w:rsidRPr="00B035A8">
              <w:t>-</w:t>
            </w:r>
            <w:r>
              <w:rPr>
                <w:lang w:val="en-US"/>
              </w:rPr>
              <w:t>cyfluthrin</w:t>
            </w:r>
            <w:bookmarkEnd w:id="0"/>
            <w:r w:rsidRPr="00B035A8">
              <w:t xml:space="preserve">) </w:t>
            </w:r>
            <w:r w:rsidRPr="00F21831">
              <w:t>για χρήση με ψεκασμούς καλύψεως υπάρχουν οι κάτωθι 3 εγκεκριμένες κατηγορίες δράσης καθώς και 4 βιολογικά σκευάσματα:</w:t>
            </w:r>
          </w:p>
          <w:p w:rsidR="005E3C63" w:rsidRPr="00F21831" w:rsidRDefault="005E3C63" w:rsidP="005E3C63">
            <w:pPr>
              <w:spacing w:line="320" w:lineRule="exact"/>
              <w:jc w:val="both"/>
            </w:pPr>
            <w:r w:rsidRPr="00F21831">
              <w:t>- 4</w:t>
            </w:r>
            <w:r w:rsidRPr="00F21831">
              <w:rPr>
                <w:lang w:val="en-US"/>
              </w:rPr>
              <w:t>D</w:t>
            </w:r>
            <w:r w:rsidRPr="00F21831">
              <w:t xml:space="preserve"> (</w:t>
            </w:r>
            <w:proofErr w:type="spellStart"/>
            <w:r w:rsidRPr="00F21831">
              <w:rPr>
                <w:lang w:val="en-US"/>
              </w:rPr>
              <w:t>flupyradifurone</w:t>
            </w:r>
            <w:proofErr w:type="spellEnd"/>
            <w:r w:rsidRPr="00F21831">
              <w:t>)</w:t>
            </w:r>
          </w:p>
          <w:p w:rsidR="005E3C63" w:rsidRPr="00F21831" w:rsidRDefault="005E3C63" w:rsidP="005E3C63">
            <w:pPr>
              <w:spacing w:line="320" w:lineRule="exact"/>
              <w:jc w:val="both"/>
            </w:pPr>
            <w:r w:rsidRPr="00F21831">
              <w:t xml:space="preserve">- 3 </w:t>
            </w:r>
            <w:proofErr w:type="spellStart"/>
            <w:r w:rsidRPr="00F21831">
              <w:t>Πυρεθρίν</w:t>
            </w:r>
            <w:r>
              <w:t>η</w:t>
            </w:r>
            <w:proofErr w:type="spellEnd"/>
            <w:r w:rsidRPr="00F21831">
              <w:t xml:space="preserve"> (</w:t>
            </w:r>
            <w:r>
              <w:rPr>
                <w:lang w:val="en-US"/>
              </w:rPr>
              <w:t>deltamethrin</w:t>
            </w:r>
            <w:r w:rsidRPr="00F21831">
              <w:t>)</w:t>
            </w:r>
          </w:p>
          <w:p w:rsidR="005E3C63" w:rsidRPr="0094215A" w:rsidRDefault="005E3C63" w:rsidP="005E3C63">
            <w:pPr>
              <w:spacing w:line="320" w:lineRule="exact"/>
              <w:jc w:val="both"/>
            </w:pPr>
            <w:r w:rsidRPr="00F21831">
              <w:t>- 4</w:t>
            </w:r>
            <w:r w:rsidRPr="00F21831">
              <w:rPr>
                <w:lang w:val="en-US"/>
              </w:rPr>
              <w:t>A</w:t>
            </w:r>
            <w:r w:rsidRPr="00F21831">
              <w:t xml:space="preserve"> </w:t>
            </w:r>
            <w:proofErr w:type="spellStart"/>
            <w:r w:rsidRPr="00F21831">
              <w:t>Νεονικοτινοειδές</w:t>
            </w:r>
            <w:proofErr w:type="spellEnd"/>
            <w:r w:rsidRPr="00F21831">
              <w:t xml:space="preserve"> (</w:t>
            </w:r>
            <w:r w:rsidRPr="00F21831">
              <w:rPr>
                <w:lang w:val="en-US"/>
              </w:rPr>
              <w:t>acetamiprid</w:t>
            </w:r>
            <w:r w:rsidRPr="00F21831">
              <w:t>)</w:t>
            </w:r>
          </w:p>
          <w:p w:rsidR="005E3C63" w:rsidRPr="0094215A" w:rsidRDefault="005E3C63" w:rsidP="005E3C63">
            <w:pPr>
              <w:spacing w:line="320" w:lineRule="exact"/>
              <w:jc w:val="both"/>
            </w:pPr>
            <w:r w:rsidRPr="0094215A">
              <w:t>- Βιολογικά (Διάφορα)</w:t>
            </w:r>
          </w:p>
          <w:p w:rsidR="005E3C63" w:rsidRPr="0094215A" w:rsidRDefault="005E3C63" w:rsidP="005E3C63">
            <w:pPr>
              <w:spacing w:line="320" w:lineRule="exact"/>
              <w:jc w:val="both"/>
            </w:pPr>
          </w:p>
          <w:p w:rsidR="005E3C63" w:rsidRDefault="005E3C63" w:rsidP="005E3C63">
            <w:pPr>
              <w:spacing w:line="320" w:lineRule="exact"/>
              <w:jc w:val="both"/>
            </w:pPr>
            <w:r w:rsidRPr="0094215A">
              <w:t xml:space="preserve">Οι </w:t>
            </w:r>
            <w:proofErr w:type="spellStart"/>
            <w:r w:rsidRPr="0094215A">
              <w:t>πυρεθρίνες</w:t>
            </w:r>
            <w:proofErr w:type="spellEnd"/>
            <w:r w:rsidRPr="0094215A">
              <w:t xml:space="preserve"> αποτελούν την εσχάτη επιλογή καθώς τα παράπονα για την αποτελεσματικότητα τους είναι πλέον πολλά. </w:t>
            </w:r>
          </w:p>
          <w:p w:rsidR="005E3C63" w:rsidRPr="0094215A" w:rsidRDefault="005E3C63" w:rsidP="005E3C63">
            <w:pPr>
              <w:spacing w:line="320" w:lineRule="exact"/>
              <w:jc w:val="both"/>
            </w:pPr>
            <w:r>
              <w:t>Για τα εγκεκριμένα βιολογικά σκευάσματα, από τις ετικέτες</w:t>
            </w:r>
            <w:r w:rsidRPr="0094215A">
              <w:t xml:space="preserve"> </w:t>
            </w:r>
            <w:r>
              <w:t>τους προκύπτουν τα παρακάτω</w:t>
            </w:r>
            <w:r w:rsidRPr="0094215A">
              <w:t>:</w:t>
            </w:r>
          </w:p>
          <w:p w:rsidR="005E3C63" w:rsidRPr="0094215A" w:rsidRDefault="005E3C63" w:rsidP="005E3C63">
            <w:pPr>
              <w:spacing w:line="320" w:lineRule="exact"/>
              <w:jc w:val="both"/>
            </w:pPr>
            <w:r w:rsidRPr="0094215A">
              <w:rPr>
                <w:b/>
                <w:bCs/>
              </w:rPr>
              <w:t>NATURALIS SC</w:t>
            </w:r>
            <w:r w:rsidRPr="0094215A">
              <w:tab/>
            </w:r>
            <w:r w:rsidRPr="00116DFD">
              <w:rPr>
                <w:b/>
                <w:bCs/>
                <w:u w:val="single"/>
              </w:rPr>
              <w:t>μόνο για την βιολογική καλλιέργεια</w:t>
            </w:r>
            <w:r w:rsidRPr="0094215A">
              <w:t xml:space="preserve">, </w:t>
            </w:r>
            <w:r w:rsidRPr="0094215A">
              <w:rPr>
                <w:u w:val="single"/>
              </w:rPr>
              <w:t>ως συμπληρωματικό μέτρο της μαζικής παγίδευσης</w:t>
            </w:r>
            <w:r w:rsidRPr="0094215A">
              <w:t xml:space="preserve">. Γενικά να εφαρμόζεται όταν οι πληθυσμοί των εντόμων είναι </w:t>
            </w:r>
            <w:r w:rsidRPr="0094215A">
              <w:rPr>
                <w:u w:val="single"/>
              </w:rPr>
              <w:t>σε χαμηλά επίπεδα</w:t>
            </w:r>
            <w:r w:rsidRPr="0094215A">
              <w:t xml:space="preserve">. Σε περίπτωση μεγάλου πληθυσμού εντόμων "δύναται να συνδυαστεί με εγκεκριμένα εντομοκτόνα σκευάσματα, περιλαμβανομένων των θερινών </w:t>
            </w:r>
            <w:proofErr w:type="spellStart"/>
            <w:r w:rsidRPr="0094215A">
              <w:t>παραφινικών</w:t>
            </w:r>
            <w:proofErr w:type="spellEnd"/>
            <w:r w:rsidRPr="0094215A">
              <w:t xml:space="preserve"> λαδιών"</w:t>
            </w:r>
          </w:p>
          <w:p w:rsidR="005E3C63" w:rsidRPr="0094215A" w:rsidRDefault="005E3C63" w:rsidP="005E3C63">
            <w:pPr>
              <w:spacing w:line="320" w:lineRule="exact"/>
              <w:jc w:val="both"/>
            </w:pPr>
            <w:r w:rsidRPr="0094215A">
              <w:tab/>
            </w:r>
            <w:r w:rsidRPr="0094215A">
              <w:tab/>
            </w:r>
          </w:p>
          <w:p w:rsidR="005E3C63" w:rsidRPr="0094215A" w:rsidRDefault="005E3C63" w:rsidP="005E3C63">
            <w:pPr>
              <w:spacing w:line="320" w:lineRule="exact"/>
              <w:jc w:val="both"/>
            </w:pPr>
            <w:r w:rsidRPr="0094215A">
              <w:rPr>
                <w:b/>
                <w:bCs/>
              </w:rPr>
              <w:t>NATURALIS OD</w:t>
            </w:r>
            <w:r w:rsidRPr="0094215A">
              <w:tab/>
            </w:r>
            <w:r w:rsidRPr="0094215A">
              <w:rPr>
                <w:u w:val="single"/>
              </w:rPr>
              <w:t xml:space="preserve">Γενικά να εφαρμόζεται όταν οι πληθυσμοί των εντόμων είναι σε </w:t>
            </w:r>
            <w:r w:rsidRPr="0094215A">
              <w:rPr>
                <w:u w:val="single"/>
              </w:rPr>
              <w:lastRenderedPageBreak/>
              <w:t>χαμηλά επίπεδα</w:t>
            </w:r>
            <w:r w:rsidRPr="0094215A">
              <w:t xml:space="preserve">. Σε περίπτωση μεγάλου πληθυσμού εντόμων "δύναται να συνδυαστεί με εγκεκριμένα εντομοκτόνα σκευάσματα, περιλαμβανομένων των θερινών </w:t>
            </w:r>
            <w:proofErr w:type="spellStart"/>
            <w:r w:rsidRPr="0094215A">
              <w:t>παραφινικών</w:t>
            </w:r>
            <w:proofErr w:type="spellEnd"/>
            <w:r w:rsidRPr="0094215A">
              <w:t xml:space="preserve"> λαδιών"</w:t>
            </w:r>
          </w:p>
          <w:p w:rsidR="005E3C63" w:rsidRPr="0094215A" w:rsidRDefault="005E3C63" w:rsidP="005E3C63">
            <w:pPr>
              <w:spacing w:line="320" w:lineRule="exact"/>
              <w:jc w:val="both"/>
            </w:pPr>
            <w:r w:rsidRPr="0094215A">
              <w:tab/>
            </w:r>
            <w:r w:rsidRPr="0094215A">
              <w:tab/>
            </w:r>
          </w:p>
          <w:p w:rsidR="005E3C63" w:rsidRPr="0094215A" w:rsidRDefault="005E3C63" w:rsidP="005E3C63">
            <w:pPr>
              <w:spacing w:line="320" w:lineRule="exact"/>
              <w:jc w:val="both"/>
            </w:pPr>
            <w:r w:rsidRPr="0094215A">
              <w:rPr>
                <w:b/>
                <w:bCs/>
              </w:rPr>
              <w:t>SURROUND</w:t>
            </w:r>
            <w:r w:rsidRPr="0094215A">
              <w:tab/>
              <w:t xml:space="preserve"> Προστατευτικό απωθητικό εντόμων, το οποίο δημιουργώντας ένα προστατευτικό επίστρωμα (φιλμ) στην επιφάνεια των φυτών δρα απωθητικά και ερεθιστικά στα έντομα. </w:t>
            </w:r>
            <w:r w:rsidRPr="0094215A">
              <w:rPr>
                <w:u w:val="single"/>
              </w:rPr>
              <w:t>Κίνδυνος ορατής επίπτωσης επί της ποιότητας των καρπών των καλλιεργειών εφαρμογής καθώς και γειτονικών (επικάλυψη από επίστρωμα (φιλμ) έντονου λευκού χρώματος)</w:t>
            </w:r>
          </w:p>
          <w:p w:rsidR="005E3C63" w:rsidRPr="0094215A" w:rsidRDefault="005E3C63" w:rsidP="005E3C63">
            <w:pPr>
              <w:spacing w:line="320" w:lineRule="exact"/>
              <w:jc w:val="both"/>
            </w:pPr>
            <w:r w:rsidRPr="0094215A">
              <w:tab/>
            </w:r>
            <w:r w:rsidRPr="0094215A">
              <w:tab/>
            </w:r>
          </w:p>
          <w:p w:rsidR="005E3C63" w:rsidRDefault="005E3C63" w:rsidP="005E3C63">
            <w:pPr>
              <w:spacing w:line="320" w:lineRule="exact"/>
              <w:jc w:val="both"/>
            </w:pPr>
            <w:r w:rsidRPr="0094215A">
              <w:rPr>
                <w:b/>
                <w:bCs/>
              </w:rPr>
              <w:t>BOTANIGARD</w:t>
            </w:r>
            <w:r w:rsidRPr="0094215A">
              <w:t xml:space="preserve"> </w:t>
            </w:r>
            <w:r w:rsidRPr="000F1E6F">
              <w:rPr>
                <w:b/>
                <w:bCs/>
                <w:u w:val="single"/>
                <w:lang w:val="en-US"/>
              </w:rPr>
              <w:t>M</w:t>
            </w:r>
            <w:r w:rsidRPr="000F1E6F">
              <w:rPr>
                <w:b/>
                <w:bCs/>
                <w:u w:val="single"/>
              </w:rPr>
              <w:t>όνο για την βιολογική καλλιέργεια</w:t>
            </w:r>
            <w:r w:rsidRPr="0094215A">
              <w:rPr>
                <w:u w:val="single"/>
              </w:rPr>
              <w:t>, ως συμπληρωματικό μέτρο της μαζικής παγίδευσης</w:t>
            </w:r>
            <w:r w:rsidRPr="0094215A">
              <w:t xml:space="preserve"> </w:t>
            </w:r>
            <w:r w:rsidRPr="0094215A">
              <w:rPr>
                <w:u w:val="single"/>
              </w:rPr>
              <w:t>Γενικά να εφαρμόζεται όταν οι πληθυσμοί των εντόμων είναι σε χαμηλά επίπεδα</w:t>
            </w:r>
            <w:r w:rsidRPr="0094215A">
              <w:t xml:space="preserve">. Σε περίπτωση μεγάλου πληθυσμού εντόμων "δύναται να συνδυαστεί με εγκεκριμένα εντομοκτόνα σκευάσματα, περιλαμβανομένων των θερινών </w:t>
            </w:r>
            <w:proofErr w:type="spellStart"/>
            <w:r w:rsidRPr="0094215A">
              <w:t>παραφινικών</w:t>
            </w:r>
            <w:proofErr w:type="spellEnd"/>
            <w:r w:rsidRPr="0094215A">
              <w:t xml:space="preserve"> λαδιών"</w:t>
            </w:r>
          </w:p>
          <w:p w:rsidR="005E3C63" w:rsidRDefault="005E3C63" w:rsidP="005E3C63">
            <w:pPr>
              <w:spacing w:line="320" w:lineRule="exact"/>
              <w:jc w:val="both"/>
            </w:pPr>
          </w:p>
          <w:p w:rsidR="005E3C63" w:rsidRDefault="005E3C63" w:rsidP="005E3C63">
            <w:pPr>
              <w:spacing w:line="320" w:lineRule="exact"/>
              <w:jc w:val="both"/>
            </w:pPr>
            <w:r>
              <w:t>Με αυτά τα δεδομένα</w:t>
            </w:r>
            <w:r w:rsidR="00827A3D">
              <w:t>,</w:t>
            </w:r>
            <w:r>
              <w:t xml:space="preserve"> τα παραπάνω βιολογικά σκευάσματα δεν μπορούν να ληφθούν σοβαρά υπόψη ώστε πάνω τους να στηριχθεί η στρατηγική καταπολέμησης του δάκου</w:t>
            </w:r>
            <w:r w:rsidR="00827A3D">
              <w:t>.</w:t>
            </w:r>
          </w:p>
          <w:p w:rsidR="00AF58E5" w:rsidRDefault="00AF58E5" w:rsidP="005E3C63">
            <w:pPr>
              <w:spacing w:line="320" w:lineRule="exact"/>
              <w:jc w:val="both"/>
            </w:pPr>
          </w:p>
          <w:p w:rsidR="005E3C63" w:rsidRPr="0094215A" w:rsidRDefault="00AF58E5" w:rsidP="005E3C63">
            <w:pPr>
              <w:spacing w:line="320" w:lineRule="exact"/>
              <w:jc w:val="both"/>
            </w:pPr>
            <w:r w:rsidRPr="0094215A">
              <w:t xml:space="preserve">Η χορήγηση της αιτούμενης κατ’ εξαίρεσης έγκρισης </w:t>
            </w:r>
            <w:r>
              <w:t xml:space="preserve">του </w:t>
            </w:r>
            <w:proofErr w:type="spellStart"/>
            <w:r w:rsidRPr="004A5933">
              <w:rPr>
                <w:b/>
                <w:bCs/>
                <w:lang w:val="en-US"/>
              </w:rPr>
              <w:t>Exirel</w:t>
            </w:r>
            <w:proofErr w:type="spellEnd"/>
            <w:r w:rsidRPr="004A5933">
              <w:rPr>
                <w:b/>
                <w:bCs/>
                <w:vertAlign w:val="superscript"/>
              </w:rPr>
              <w:t>®</w:t>
            </w:r>
            <w:r w:rsidRPr="004A5933">
              <w:rPr>
                <w:b/>
                <w:bCs/>
              </w:rPr>
              <w:t xml:space="preserve"> </w:t>
            </w:r>
            <w:r>
              <w:rPr>
                <w:b/>
                <w:bCs/>
                <w:lang w:val="en-US"/>
              </w:rPr>
              <w:t>Bait</w:t>
            </w:r>
            <w:r w:rsidRPr="006F6F66">
              <w:rPr>
                <w:b/>
                <w:bCs/>
              </w:rPr>
              <w:t xml:space="preserve"> </w:t>
            </w:r>
            <w:r w:rsidRPr="004A5933">
              <w:rPr>
                <w:b/>
                <w:bCs/>
              </w:rPr>
              <w:t>10</w:t>
            </w:r>
            <w:r w:rsidRPr="004A5933">
              <w:rPr>
                <w:b/>
                <w:bCs/>
                <w:lang w:val="en-US"/>
              </w:rPr>
              <w:t>SE</w:t>
            </w:r>
            <w:r w:rsidRPr="004A5933">
              <w:rPr>
                <w:b/>
                <w:bCs/>
              </w:rPr>
              <w:t xml:space="preserve">, για ψεκασμούς </w:t>
            </w:r>
            <w:r w:rsidRPr="00072B77">
              <w:rPr>
                <w:b/>
                <w:bCs/>
              </w:rPr>
              <w:t>καλύψεως εναντίον του δάκου (</w:t>
            </w:r>
            <w:proofErr w:type="spellStart"/>
            <w:r w:rsidRPr="00072B77">
              <w:rPr>
                <w:b/>
                <w:bCs/>
                <w:i/>
                <w:lang w:val="en-US"/>
              </w:rPr>
              <w:t>Bactrocera</w:t>
            </w:r>
            <w:proofErr w:type="spellEnd"/>
            <w:r w:rsidRPr="00072B77">
              <w:rPr>
                <w:b/>
                <w:bCs/>
                <w:i/>
              </w:rPr>
              <w:t xml:space="preserve"> </w:t>
            </w:r>
            <w:proofErr w:type="spellStart"/>
            <w:r w:rsidRPr="00072B77">
              <w:rPr>
                <w:b/>
                <w:bCs/>
                <w:i/>
                <w:lang w:val="en-US"/>
              </w:rPr>
              <w:t>oleae</w:t>
            </w:r>
            <w:proofErr w:type="spellEnd"/>
            <w:r w:rsidRPr="00072B77">
              <w:rPr>
                <w:b/>
                <w:bCs/>
              </w:rPr>
              <w:t xml:space="preserve">) </w:t>
            </w:r>
            <w:r w:rsidRPr="00072B77">
              <w:t xml:space="preserve">θα προσφέρει μια σύγχρονη και αποτελεσματική λύση φυτοπροστασίας και </w:t>
            </w:r>
            <w:r w:rsidR="00827A3D">
              <w:t xml:space="preserve">μαζί με τους υπολειπόμενους 2 τρόπους δράσης που εμφανίζουν αποδεκτή αποτελεσματικότητα, </w:t>
            </w:r>
            <w:r w:rsidRPr="00072B77">
              <w:t xml:space="preserve">θα βοηθήσει ουσιαστικά στο να περιοριστούν οι ζημιές </w:t>
            </w:r>
            <w:r w:rsidR="00827A3D">
              <w:t xml:space="preserve">και </w:t>
            </w:r>
            <w:r w:rsidR="00827A3D" w:rsidRPr="00072B77">
              <w:t xml:space="preserve">οι μεγάλες οικονομικές απώλειες </w:t>
            </w:r>
            <w:r w:rsidRPr="00072B77">
              <w:t>από τον Δάκο</w:t>
            </w:r>
            <w:r w:rsidR="00827A3D">
              <w:t>.</w:t>
            </w:r>
          </w:p>
          <w:p w:rsidR="00D646C4" w:rsidRPr="00B36B11" w:rsidRDefault="00B36B11" w:rsidP="00CE78F7">
            <w:pPr>
              <w:jc w:val="both"/>
              <w:rPr>
                <w:lang w:eastAsia="en-US"/>
              </w:rPr>
            </w:pPr>
            <w:r>
              <w:t>.</w:t>
            </w:r>
          </w:p>
        </w:tc>
      </w:tr>
      <w:tr w:rsidR="00D646C4" w:rsidRPr="008F0C00" w:rsidTr="005E3C63">
        <w:tc>
          <w:tcPr>
            <w:tcW w:w="530" w:type="dxa"/>
            <w:tcBorders>
              <w:left w:val="nil"/>
              <w:right w:val="single" w:sz="4" w:space="0" w:color="auto"/>
            </w:tcBorders>
            <w:shd w:val="clear" w:color="auto" w:fill="auto"/>
          </w:tcPr>
          <w:p w:rsidR="00D646C4" w:rsidRPr="00D646C4" w:rsidRDefault="005A332A" w:rsidP="00F855E0">
            <w:pPr>
              <w:rPr>
                <w:rFonts w:ascii="Calibri" w:hAnsi="Calibri"/>
              </w:rPr>
            </w:pPr>
            <w:r>
              <w:rPr>
                <w:rFonts w:ascii="Calibri" w:hAnsi="Calibri"/>
              </w:rPr>
              <w:lastRenderedPageBreak/>
              <w:t>5.1</w:t>
            </w:r>
            <w:r w:rsidR="00D646C4">
              <w:rPr>
                <w:rFonts w:ascii="Calibri" w:hAnsi="Calibri"/>
              </w:rPr>
              <w:t>)</w:t>
            </w:r>
          </w:p>
        </w:tc>
        <w:tc>
          <w:tcPr>
            <w:tcW w:w="1988" w:type="dxa"/>
            <w:tcBorders>
              <w:left w:val="single" w:sz="4" w:space="0" w:color="auto"/>
            </w:tcBorders>
            <w:shd w:val="clear" w:color="auto" w:fill="auto"/>
          </w:tcPr>
          <w:p w:rsidR="00D646C4" w:rsidRPr="009134B1" w:rsidRDefault="00D646C4" w:rsidP="00F855E0">
            <w:pPr>
              <w:rPr>
                <w:rFonts w:ascii="Calibri" w:hAnsi="Calibri"/>
              </w:rPr>
            </w:pPr>
            <w:r w:rsidRPr="009134B1">
              <w:rPr>
                <w:rFonts w:ascii="Calibri" w:hAnsi="Calibri"/>
              </w:rPr>
              <w:t>Ανάγκη κάλυψης μιας καλλιέργειας σε διαφορετικό βλαστικό στάδιο από αυτό που δύνανται να καλύψουν τα εγκεκριμένα φπ</w:t>
            </w:r>
          </w:p>
        </w:tc>
        <w:tc>
          <w:tcPr>
            <w:tcW w:w="7676" w:type="dxa"/>
            <w:tcBorders>
              <w:left w:val="single" w:sz="4" w:space="0" w:color="auto"/>
            </w:tcBorders>
            <w:shd w:val="clear" w:color="auto" w:fill="auto"/>
          </w:tcPr>
          <w:p w:rsidR="00D646C4" w:rsidRDefault="00D646C4" w:rsidP="00E2120D">
            <w:pPr>
              <w:jc w:val="both"/>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8F0C00" w:rsidTr="008F0C00">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100296" w:rsidRPr="008F0C00" w:rsidTr="008F0C00">
        <w:tc>
          <w:tcPr>
            <w:tcW w:w="392" w:type="dxa"/>
            <w:vMerge w:val="restart"/>
            <w:tcBorders>
              <w:top w:val="nil"/>
              <w:left w:val="nil"/>
              <w:right w:val="single" w:sz="4" w:space="0" w:color="auto"/>
            </w:tcBorders>
            <w:shd w:val="clear" w:color="auto" w:fill="auto"/>
          </w:tcPr>
          <w:p w:rsidR="00100296" w:rsidRPr="008F0C00" w:rsidRDefault="00100296" w:rsidP="0047481A">
            <w:pPr>
              <w:rPr>
                <w:rFonts w:ascii="Calibri" w:hAnsi="Calibri"/>
                <w:b/>
              </w:rPr>
            </w:pPr>
          </w:p>
        </w:tc>
        <w:tc>
          <w:tcPr>
            <w:tcW w:w="1843" w:type="dxa"/>
            <w:vMerge w:val="restart"/>
            <w:tcBorders>
              <w:left w:val="single" w:sz="4" w:space="0" w:color="auto"/>
            </w:tcBorders>
            <w:shd w:val="clear" w:color="auto" w:fill="auto"/>
          </w:tcPr>
          <w:p w:rsidR="00100296" w:rsidRPr="008F0C00" w:rsidRDefault="00100296"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Π.Ε.</w:t>
            </w:r>
          </w:p>
        </w:tc>
      </w:tr>
      <w:tr w:rsidR="00295CB2" w:rsidRPr="008F0C00" w:rsidTr="008F0C00">
        <w:tc>
          <w:tcPr>
            <w:tcW w:w="392" w:type="dxa"/>
            <w:vMerge/>
            <w:tcBorders>
              <w:left w:val="nil"/>
              <w:right w:val="single" w:sz="4" w:space="0" w:color="auto"/>
            </w:tcBorders>
            <w:shd w:val="clear" w:color="auto" w:fill="auto"/>
          </w:tcPr>
          <w:p w:rsidR="00295CB2" w:rsidRPr="008F0C00" w:rsidRDefault="00295CB2" w:rsidP="0047481A">
            <w:pPr>
              <w:rPr>
                <w:rFonts w:ascii="Calibri" w:hAnsi="Calibri"/>
                <w:b/>
              </w:rPr>
            </w:pPr>
          </w:p>
        </w:tc>
        <w:tc>
          <w:tcPr>
            <w:tcW w:w="1843" w:type="dxa"/>
            <w:vMerge/>
            <w:tcBorders>
              <w:left w:val="single" w:sz="4" w:space="0" w:color="auto"/>
            </w:tcBorders>
            <w:shd w:val="clear" w:color="auto" w:fill="auto"/>
          </w:tcPr>
          <w:p w:rsidR="00295CB2" w:rsidRPr="008F0C00" w:rsidRDefault="00295CB2"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295CB2" w:rsidRPr="008F0C00" w:rsidRDefault="006362F6" w:rsidP="0047481A">
            <w:pPr>
              <w:rPr>
                <w:rFonts w:ascii="Calibri" w:hAnsi="Calibri"/>
              </w:rPr>
            </w:pPr>
            <w:r>
              <w:rPr>
                <w:rFonts w:ascii="Calibri" w:hAnsi="Calibri"/>
              </w:rPr>
              <w:t>1</w:t>
            </w:r>
          </w:p>
        </w:tc>
        <w:tc>
          <w:tcPr>
            <w:tcW w:w="7251" w:type="dxa"/>
            <w:tcBorders>
              <w:left w:val="single" w:sz="4" w:space="0" w:color="auto"/>
            </w:tcBorders>
            <w:shd w:val="clear" w:color="auto" w:fill="auto"/>
          </w:tcPr>
          <w:p w:rsidR="00295CB2" w:rsidRPr="00160E39" w:rsidRDefault="00160E39" w:rsidP="0047481A">
            <w:pPr>
              <w:rPr>
                <w:rFonts w:ascii="Calibri" w:hAnsi="Calibri"/>
              </w:rPr>
            </w:pPr>
            <w:r w:rsidRPr="00160E39">
              <w:rPr>
                <w:rFonts w:ascii="Calibri" w:hAnsi="Calibri"/>
              </w:rPr>
              <w:t>ΦΘΙΩΤΙΔΟΣ</w:t>
            </w:r>
          </w:p>
        </w:tc>
      </w:tr>
      <w:tr w:rsidR="00100296" w:rsidRPr="008F0C00" w:rsidTr="008F0C00">
        <w:tc>
          <w:tcPr>
            <w:tcW w:w="392" w:type="dxa"/>
            <w:vMerge/>
            <w:tcBorders>
              <w:left w:val="nil"/>
              <w:right w:val="single" w:sz="4" w:space="0" w:color="auto"/>
            </w:tcBorders>
            <w:shd w:val="clear" w:color="auto" w:fill="auto"/>
          </w:tcPr>
          <w:p w:rsidR="00100296" w:rsidRPr="008F0C00" w:rsidRDefault="00100296" w:rsidP="0047481A">
            <w:pPr>
              <w:rPr>
                <w:rFonts w:ascii="Calibri" w:hAnsi="Calibri"/>
                <w:b/>
              </w:rPr>
            </w:pPr>
          </w:p>
        </w:tc>
        <w:tc>
          <w:tcPr>
            <w:tcW w:w="1843" w:type="dxa"/>
            <w:vMerge/>
            <w:tcBorders>
              <w:left w:val="single" w:sz="4" w:space="0" w:color="auto"/>
            </w:tcBorders>
            <w:shd w:val="clear" w:color="auto" w:fill="auto"/>
          </w:tcPr>
          <w:p w:rsidR="00100296" w:rsidRPr="008F0C00" w:rsidRDefault="00100296"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100296" w:rsidRPr="008F0C00" w:rsidRDefault="006362F6" w:rsidP="0047481A">
            <w:pPr>
              <w:rPr>
                <w:rFonts w:ascii="Calibri" w:hAnsi="Calibri"/>
              </w:rPr>
            </w:pPr>
            <w:r>
              <w:rPr>
                <w:rFonts w:ascii="Calibri" w:hAnsi="Calibri"/>
              </w:rPr>
              <w:t>2</w:t>
            </w:r>
          </w:p>
        </w:tc>
        <w:tc>
          <w:tcPr>
            <w:tcW w:w="7251" w:type="dxa"/>
            <w:tcBorders>
              <w:left w:val="single" w:sz="4" w:space="0" w:color="auto"/>
            </w:tcBorders>
            <w:shd w:val="clear" w:color="auto" w:fill="auto"/>
          </w:tcPr>
          <w:p w:rsidR="00100296" w:rsidRPr="00160E39" w:rsidRDefault="00160E39" w:rsidP="0047481A">
            <w:pPr>
              <w:rPr>
                <w:rFonts w:ascii="Calibri" w:hAnsi="Calibri"/>
              </w:rPr>
            </w:pPr>
            <w:r w:rsidRPr="00160E39">
              <w:rPr>
                <w:rFonts w:ascii="Calibri" w:hAnsi="Calibri"/>
              </w:rPr>
              <w:t>ΛΑΣΙΘΙΟΥ</w:t>
            </w:r>
          </w:p>
        </w:tc>
      </w:tr>
      <w:tr w:rsidR="006362F6" w:rsidRPr="008F0C00" w:rsidTr="008F0C00">
        <w:tc>
          <w:tcPr>
            <w:tcW w:w="392" w:type="dxa"/>
            <w:tcBorders>
              <w:left w:val="nil"/>
              <w:right w:val="single" w:sz="4" w:space="0" w:color="auto"/>
            </w:tcBorders>
            <w:shd w:val="clear" w:color="auto" w:fill="auto"/>
          </w:tcPr>
          <w:p w:rsidR="006362F6" w:rsidRPr="008F0C00" w:rsidRDefault="006362F6" w:rsidP="0047481A">
            <w:pPr>
              <w:rPr>
                <w:rFonts w:ascii="Calibri" w:hAnsi="Calibri"/>
                <w:b/>
              </w:rPr>
            </w:pPr>
          </w:p>
        </w:tc>
        <w:tc>
          <w:tcPr>
            <w:tcW w:w="1843" w:type="dxa"/>
            <w:tcBorders>
              <w:left w:val="single" w:sz="4" w:space="0" w:color="auto"/>
            </w:tcBorders>
            <w:shd w:val="clear" w:color="auto" w:fill="auto"/>
          </w:tcPr>
          <w:p w:rsidR="006362F6" w:rsidRPr="008F0C00" w:rsidRDefault="006362F6" w:rsidP="006362F6">
            <w:pPr>
              <w:ind w:left="320"/>
              <w:rPr>
                <w:rFonts w:ascii="Calibri" w:hAnsi="Calibri"/>
              </w:rPr>
            </w:pPr>
          </w:p>
        </w:tc>
        <w:tc>
          <w:tcPr>
            <w:tcW w:w="708" w:type="dxa"/>
            <w:tcBorders>
              <w:left w:val="single" w:sz="4" w:space="0" w:color="auto"/>
            </w:tcBorders>
            <w:shd w:val="clear" w:color="auto" w:fill="auto"/>
          </w:tcPr>
          <w:p w:rsidR="006362F6" w:rsidRPr="008F0C00" w:rsidRDefault="005B6C5C" w:rsidP="0047481A">
            <w:pPr>
              <w:rPr>
                <w:rFonts w:ascii="Calibri" w:hAnsi="Calibri"/>
              </w:rPr>
            </w:pPr>
            <w:r>
              <w:rPr>
                <w:rFonts w:ascii="Calibri" w:hAnsi="Calibri"/>
              </w:rPr>
              <w:t>3</w:t>
            </w:r>
          </w:p>
        </w:tc>
        <w:tc>
          <w:tcPr>
            <w:tcW w:w="7251" w:type="dxa"/>
            <w:tcBorders>
              <w:left w:val="single" w:sz="4" w:space="0" w:color="auto"/>
            </w:tcBorders>
            <w:shd w:val="clear" w:color="auto" w:fill="auto"/>
          </w:tcPr>
          <w:p w:rsidR="006362F6" w:rsidRPr="00160E39" w:rsidRDefault="00160E39" w:rsidP="0047481A">
            <w:pPr>
              <w:rPr>
                <w:rFonts w:ascii="Calibri" w:hAnsi="Calibri"/>
              </w:rPr>
            </w:pPr>
            <w:r w:rsidRPr="00160E39">
              <w:rPr>
                <w:rFonts w:ascii="Calibri" w:hAnsi="Calibri"/>
              </w:rPr>
              <w:t>ΗΡΑΚΛΕΙΟΥ</w:t>
            </w:r>
          </w:p>
        </w:tc>
      </w:tr>
      <w:tr w:rsidR="006362F6" w:rsidRPr="008F0C00" w:rsidTr="008F0C00">
        <w:tc>
          <w:tcPr>
            <w:tcW w:w="392" w:type="dxa"/>
            <w:tcBorders>
              <w:left w:val="nil"/>
              <w:right w:val="single" w:sz="4" w:space="0" w:color="auto"/>
            </w:tcBorders>
            <w:shd w:val="clear" w:color="auto" w:fill="auto"/>
          </w:tcPr>
          <w:p w:rsidR="006362F6" w:rsidRPr="008F0C00" w:rsidRDefault="006362F6" w:rsidP="0047481A">
            <w:pPr>
              <w:rPr>
                <w:rFonts w:ascii="Calibri" w:hAnsi="Calibri"/>
                <w:b/>
              </w:rPr>
            </w:pPr>
          </w:p>
        </w:tc>
        <w:tc>
          <w:tcPr>
            <w:tcW w:w="1843" w:type="dxa"/>
            <w:tcBorders>
              <w:left w:val="single" w:sz="4" w:space="0" w:color="auto"/>
            </w:tcBorders>
            <w:shd w:val="clear" w:color="auto" w:fill="auto"/>
          </w:tcPr>
          <w:p w:rsidR="006362F6" w:rsidRPr="008F0C00" w:rsidRDefault="006362F6" w:rsidP="006362F6">
            <w:pPr>
              <w:ind w:left="320"/>
              <w:rPr>
                <w:rFonts w:ascii="Calibri" w:hAnsi="Calibri"/>
              </w:rPr>
            </w:pPr>
          </w:p>
        </w:tc>
        <w:tc>
          <w:tcPr>
            <w:tcW w:w="708" w:type="dxa"/>
            <w:tcBorders>
              <w:left w:val="single" w:sz="4" w:space="0" w:color="auto"/>
            </w:tcBorders>
            <w:shd w:val="clear" w:color="auto" w:fill="auto"/>
          </w:tcPr>
          <w:p w:rsidR="006362F6" w:rsidRPr="008F0C00" w:rsidRDefault="005B6C5C" w:rsidP="0047481A">
            <w:pPr>
              <w:rPr>
                <w:rFonts w:ascii="Calibri" w:hAnsi="Calibri"/>
              </w:rPr>
            </w:pPr>
            <w:r>
              <w:rPr>
                <w:rFonts w:ascii="Calibri" w:hAnsi="Calibri"/>
              </w:rPr>
              <w:t>4</w:t>
            </w:r>
          </w:p>
        </w:tc>
        <w:tc>
          <w:tcPr>
            <w:tcW w:w="7251" w:type="dxa"/>
            <w:tcBorders>
              <w:left w:val="single" w:sz="4" w:space="0" w:color="auto"/>
            </w:tcBorders>
            <w:shd w:val="clear" w:color="auto" w:fill="auto"/>
          </w:tcPr>
          <w:p w:rsidR="006362F6" w:rsidRPr="00160E39" w:rsidRDefault="00160E39" w:rsidP="0047481A">
            <w:pPr>
              <w:rPr>
                <w:rFonts w:ascii="Calibri" w:hAnsi="Calibri"/>
              </w:rPr>
            </w:pPr>
            <w:r w:rsidRPr="00160E39">
              <w:rPr>
                <w:rFonts w:ascii="Calibri" w:hAnsi="Calibri"/>
              </w:rPr>
              <w:t>ΧΑΝΙΩΝ</w:t>
            </w:r>
          </w:p>
        </w:tc>
      </w:tr>
      <w:tr w:rsidR="006362F6" w:rsidRPr="008F0C00" w:rsidTr="008F0C00">
        <w:tc>
          <w:tcPr>
            <w:tcW w:w="392" w:type="dxa"/>
            <w:tcBorders>
              <w:left w:val="nil"/>
              <w:right w:val="single" w:sz="4" w:space="0" w:color="auto"/>
            </w:tcBorders>
            <w:shd w:val="clear" w:color="auto" w:fill="auto"/>
          </w:tcPr>
          <w:p w:rsidR="006362F6" w:rsidRPr="008F0C00" w:rsidRDefault="006362F6" w:rsidP="0047481A">
            <w:pPr>
              <w:rPr>
                <w:rFonts w:ascii="Calibri" w:hAnsi="Calibri"/>
                <w:b/>
              </w:rPr>
            </w:pPr>
          </w:p>
        </w:tc>
        <w:tc>
          <w:tcPr>
            <w:tcW w:w="1843" w:type="dxa"/>
            <w:tcBorders>
              <w:left w:val="single" w:sz="4" w:space="0" w:color="auto"/>
            </w:tcBorders>
            <w:shd w:val="clear" w:color="auto" w:fill="auto"/>
          </w:tcPr>
          <w:p w:rsidR="006362F6" w:rsidRPr="008F0C00" w:rsidRDefault="006362F6" w:rsidP="006362F6">
            <w:pPr>
              <w:ind w:left="320"/>
              <w:rPr>
                <w:rFonts w:ascii="Calibri" w:hAnsi="Calibri"/>
              </w:rPr>
            </w:pPr>
          </w:p>
        </w:tc>
        <w:tc>
          <w:tcPr>
            <w:tcW w:w="708" w:type="dxa"/>
            <w:tcBorders>
              <w:left w:val="single" w:sz="4" w:space="0" w:color="auto"/>
            </w:tcBorders>
            <w:shd w:val="clear" w:color="auto" w:fill="auto"/>
          </w:tcPr>
          <w:p w:rsidR="006362F6" w:rsidRPr="008F0C00" w:rsidRDefault="005B6C5C" w:rsidP="0047481A">
            <w:pPr>
              <w:rPr>
                <w:rFonts w:ascii="Calibri" w:hAnsi="Calibri"/>
              </w:rPr>
            </w:pPr>
            <w:r>
              <w:rPr>
                <w:rFonts w:ascii="Calibri" w:hAnsi="Calibri"/>
              </w:rPr>
              <w:t>5</w:t>
            </w:r>
          </w:p>
        </w:tc>
        <w:tc>
          <w:tcPr>
            <w:tcW w:w="7251" w:type="dxa"/>
            <w:tcBorders>
              <w:left w:val="single" w:sz="4" w:space="0" w:color="auto"/>
            </w:tcBorders>
            <w:shd w:val="clear" w:color="auto" w:fill="auto"/>
          </w:tcPr>
          <w:p w:rsidR="00036B12" w:rsidRPr="00160E39" w:rsidRDefault="00160E39" w:rsidP="0047481A">
            <w:pPr>
              <w:rPr>
                <w:rFonts w:ascii="Calibri" w:hAnsi="Calibri"/>
              </w:rPr>
            </w:pPr>
            <w:r w:rsidRPr="00160E39">
              <w:rPr>
                <w:rFonts w:ascii="Calibri" w:hAnsi="Calibri"/>
              </w:rPr>
              <w:t>ΑΡΓΟΛΙΔΟΣ</w:t>
            </w:r>
          </w:p>
        </w:tc>
      </w:tr>
      <w:tr w:rsidR="00455BE7" w:rsidRPr="008F0C00" w:rsidTr="008F0C00">
        <w:tc>
          <w:tcPr>
            <w:tcW w:w="392" w:type="dxa"/>
            <w:tcBorders>
              <w:left w:val="nil"/>
              <w:right w:val="single" w:sz="4" w:space="0" w:color="auto"/>
            </w:tcBorders>
            <w:shd w:val="clear" w:color="auto" w:fill="auto"/>
          </w:tcPr>
          <w:p w:rsidR="00455BE7" w:rsidRPr="008F0C00" w:rsidRDefault="00455BE7" w:rsidP="0047481A">
            <w:pPr>
              <w:rPr>
                <w:rFonts w:ascii="Calibri" w:hAnsi="Calibri"/>
                <w:b/>
              </w:rPr>
            </w:pPr>
          </w:p>
        </w:tc>
        <w:tc>
          <w:tcPr>
            <w:tcW w:w="1843" w:type="dxa"/>
            <w:tcBorders>
              <w:left w:val="single" w:sz="4" w:space="0" w:color="auto"/>
            </w:tcBorders>
            <w:shd w:val="clear" w:color="auto" w:fill="auto"/>
          </w:tcPr>
          <w:p w:rsidR="00455BE7" w:rsidRPr="008F0C00" w:rsidRDefault="00455BE7" w:rsidP="006362F6">
            <w:pPr>
              <w:ind w:left="320"/>
              <w:rPr>
                <w:rFonts w:ascii="Calibri" w:hAnsi="Calibri"/>
              </w:rPr>
            </w:pPr>
          </w:p>
        </w:tc>
        <w:tc>
          <w:tcPr>
            <w:tcW w:w="708" w:type="dxa"/>
            <w:tcBorders>
              <w:left w:val="single" w:sz="4" w:space="0" w:color="auto"/>
            </w:tcBorders>
            <w:shd w:val="clear" w:color="auto" w:fill="auto"/>
          </w:tcPr>
          <w:p w:rsidR="00455BE7" w:rsidRDefault="00CE78F7" w:rsidP="0047481A">
            <w:pPr>
              <w:rPr>
                <w:rFonts w:ascii="Calibri" w:hAnsi="Calibri"/>
              </w:rPr>
            </w:pPr>
            <w:r>
              <w:rPr>
                <w:rFonts w:ascii="Calibri" w:hAnsi="Calibri"/>
              </w:rPr>
              <w:t>6</w:t>
            </w:r>
          </w:p>
        </w:tc>
        <w:tc>
          <w:tcPr>
            <w:tcW w:w="7251" w:type="dxa"/>
            <w:tcBorders>
              <w:left w:val="single" w:sz="4" w:space="0" w:color="auto"/>
            </w:tcBorders>
            <w:shd w:val="clear" w:color="auto" w:fill="auto"/>
          </w:tcPr>
          <w:p w:rsidR="00455BE7" w:rsidRPr="00160E39" w:rsidRDefault="00160E39" w:rsidP="0047481A">
            <w:pPr>
              <w:rPr>
                <w:rFonts w:ascii="Calibri" w:hAnsi="Calibri"/>
              </w:rPr>
            </w:pPr>
            <w:r w:rsidRPr="00160E39">
              <w:rPr>
                <w:rFonts w:ascii="Calibri" w:hAnsi="Calibri"/>
              </w:rPr>
              <w:t>ΗΛΕΙΑΣ</w:t>
            </w:r>
          </w:p>
        </w:tc>
      </w:tr>
      <w:tr w:rsidR="00455BE7" w:rsidRPr="008F0C00" w:rsidTr="008F0C00">
        <w:tc>
          <w:tcPr>
            <w:tcW w:w="392" w:type="dxa"/>
            <w:tcBorders>
              <w:left w:val="nil"/>
              <w:right w:val="single" w:sz="4" w:space="0" w:color="auto"/>
            </w:tcBorders>
            <w:shd w:val="clear" w:color="auto" w:fill="auto"/>
          </w:tcPr>
          <w:p w:rsidR="00455BE7" w:rsidRPr="008F0C00" w:rsidRDefault="00455BE7" w:rsidP="0047481A">
            <w:pPr>
              <w:rPr>
                <w:rFonts w:ascii="Calibri" w:hAnsi="Calibri"/>
                <w:b/>
              </w:rPr>
            </w:pPr>
          </w:p>
        </w:tc>
        <w:tc>
          <w:tcPr>
            <w:tcW w:w="1843" w:type="dxa"/>
            <w:tcBorders>
              <w:left w:val="single" w:sz="4" w:space="0" w:color="auto"/>
            </w:tcBorders>
            <w:shd w:val="clear" w:color="auto" w:fill="auto"/>
          </w:tcPr>
          <w:p w:rsidR="00455BE7" w:rsidRPr="008F0C00" w:rsidRDefault="00455BE7" w:rsidP="006362F6">
            <w:pPr>
              <w:ind w:left="320"/>
              <w:rPr>
                <w:rFonts w:ascii="Calibri" w:hAnsi="Calibri"/>
              </w:rPr>
            </w:pPr>
          </w:p>
        </w:tc>
        <w:tc>
          <w:tcPr>
            <w:tcW w:w="708" w:type="dxa"/>
            <w:tcBorders>
              <w:left w:val="single" w:sz="4" w:space="0" w:color="auto"/>
            </w:tcBorders>
            <w:shd w:val="clear" w:color="auto" w:fill="auto"/>
          </w:tcPr>
          <w:p w:rsidR="00455BE7" w:rsidRDefault="00CE78F7" w:rsidP="0047481A">
            <w:pPr>
              <w:rPr>
                <w:rFonts w:ascii="Calibri" w:hAnsi="Calibri"/>
              </w:rPr>
            </w:pPr>
            <w:r>
              <w:rPr>
                <w:rFonts w:ascii="Calibri" w:hAnsi="Calibri"/>
              </w:rPr>
              <w:t>7</w:t>
            </w:r>
          </w:p>
        </w:tc>
        <w:tc>
          <w:tcPr>
            <w:tcW w:w="7251" w:type="dxa"/>
            <w:tcBorders>
              <w:left w:val="single" w:sz="4" w:space="0" w:color="auto"/>
            </w:tcBorders>
            <w:shd w:val="clear" w:color="auto" w:fill="auto"/>
          </w:tcPr>
          <w:p w:rsidR="00455BE7" w:rsidRPr="00160E39" w:rsidRDefault="00160E39" w:rsidP="0047481A">
            <w:pPr>
              <w:rPr>
                <w:rFonts w:ascii="Calibri" w:hAnsi="Calibri"/>
              </w:rPr>
            </w:pPr>
            <w:r w:rsidRPr="00160E39">
              <w:rPr>
                <w:rFonts w:ascii="Calibri" w:hAnsi="Calibri"/>
              </w:rPr>
              <w:t>ΜΕΣΣΗΝΙΑΣ</w:t>
            </w:r>
          </w:p>
        </w:tc>
      </w:tr>
      <w:tr w:rsidR="005972EA" w:rsidRPr="008F0C00" w:rsidTr="008F0C00">
        <w:tc>
          <w:tcPr>
            <w:tcW w:w="392" w:type="dxa"/>
            <w:tcBorders>
              <w:left w:val="nil"/>
              <w:right w:val="single" w:sz="4" w:space="0" w:color="auto"/>
            </w:tcBorders>
            <w:shd w:val="clear" w:color="auto" w:fill="auto"/>
          </w:tcPr>
          <w:p w:rsidR="005972EA" w:rsidRPr="008F0C00" w:rsidRDefault="005972EA" w:rsidP="0047481A">
            <w:pPr>
              <w:rPr>
                <w:rFonts w:ascii="Calibri" w:hAnsi="Calibri"/>
                <w:b/>
              </w:rPr>
            </w:pPr>
          </w:p>
        </w:tc>
        <w:tc>
          <w:tcPr>
            <w:tcW w:w="1843" w:type="dxa"/>
            <w:tcBorders>
              <w:left w:val="single" w:sz="4" w:space="0" w:color="auto"/>
            </w:tcBorders>
            <w:shd w:val="clear" w:color="auto" w:fill="auto"/>
          </w:tcPr>
          <w:p w:rsidR="005972EA" w:rsidRPr="008F0C00" w:rsidRDefault="005972EA" w:rsidP="006362F6">
            <w:pPr>
              <w:ind w:left="320"/>
              <w:rPr>
                <w:rFonts w:ascii="Calibri" w:hAnsi="Calibri"/>
              </w:rPr>
            </w:pPr>
          </w:p>
        </w:tc>
        <w:tc>
          <w:tcPr>
            <w:tcW w:w="708" w:type="dxa"/>
            <w:tcBorders>
              <w:left w:val="single" w:sz="4" w:space="0" w:color="auto"/>
            </w:tcBorders>
            <w:shd w:val="clear" w:color="auto" w:fill="auto"/>
          </w:tcPr>
          <w:p w:rsidR="005972EA" w:rsidRDefault="00CE78F7" w:rsidP="0047481A">
            <w:pPr>
              <w:rPr>
                <w:rFonts w:ascii="Calibri" w:hAnsi="Calibri"/>
              </w:rPr>
            </w:pPr>
            <w:r>
              <w:rPr>
                <w:rFonts w:ascii="Calibri" w:hAnsi="Calibri"/>
              </w:rPr>
              <w:t>8</w:t>
            </w:r>
          </w:p>
        </w:tc>
        <w:tc>
          <w:tcPr>
            <w:tcW w:w="7251" w:type="dxa"/>
            <w:tcBorders>
              <w:left w:val="single" w:sz="4" w:space="0" w:color="auto"/>
            </w:tcBorders>
            <w:shd w:val="clear" w:color="auto" w:fill="auto"/>
          </w:tcPr>
          <w:p w:rsidR="005972EA" w:rsidRPr="00160E39" w:rsidRDefault="00160E39" w:rsidP="0047481A">
            <w:pPr>
              <w:rPr>
                <w:rFonts w:ascii="Calibri" w:hAnsi="Calibri"/>
              </w:rPr>
            </w:pPr>
            <w:r w:rsidRPr="00160E39">
              <w:rPr>
                <w:rFonts w:ascii="Calibri" w:hAnsi="Calibri"/>
              </w:rPr>
              <w:t>ΒΟΙΩΤΙΑΣ</w:t>
            </w:r>
          </w:p>
        </w:tc>
      </w:tr>
      <w:tr w:rsidR="005074B2" w:rsidRPr="008F0C00" w:rsidTr="008F0C00">
        <w:tc>
          <w:tcPr>
            <w:tcW w:w="392" w:type="dxa"/>
            <w:tcBorders>
              <w:left w:val="nil"/>
              <w:right w:val="single" w:sz="4" w:space="0" w:color="auto"/>
            </w:tcBorders>
            <w:shd w:val="clear" w:color="auto" w:fill="auto"/>
          </w:tcPr>
          <w:p w:rsidR="005074B2" w:rsidRPr="008F0C00" w:rsidRDefault="005074B2" w:rsidP="0047481A">
            <w:pPr>
              <w:rPr>
                <w:rFonts w:ascii="Calibri" w:hAnsi="Calibri"/>
                <w:b/>
              </w:rPr>
            </w:pPr>
          </w:p>
        </w:tc>
        <w:tc>
          <w:tcPr>
            <w:tcW w:w="1843" w:type="dxa"/>
            <w:tcBorders>
              <w:left w:val="single" w:sz="4" w:space="0" w:color="auto"/>
            </w:tcBorders>
            <w:shd w:val="clear" w:color="auto" w:fill="auto"/>
          </w:tcPr>
          <w:p w:rsidR="005074B2" w:rsidRPr="008F0C00" w:rsidRDefault="005074B2" w:rsidP="006362F6">
            <w:pPr>
              <w:ind w:left="320"/>
              <w:rPr>
                <w:rFonts w:ascii="Calibri" w:hAnsi="Calibri"/>
              </w:rPr>
            </w:pPr>
          </w:p>
        </w:tc>
        <w:tc>
          <w:tcPr>
            <w:tcW w:w="708" w:type="dxa"/>
            <w:tcBorders>
              <w:left w:val="single" w:sz="4" w:space="0" w:color="auto"/>
            </w:tcBorders>
            <w:shd w:val="clear" w:color="auto" w:fill="auto"/>
          </w:tcPr>
          <w:p w:rsidR="005074B2" w:rsidRDefault="00CE78F7" w:rsidP="0047481A">
            <w:pPr>
              <w:rPr>
                <w:rFonts w:ascii="Calibri" w:hAnsi="Calibri"/>
              </w:rPr>
            </w:pPr>
            <w:r>
              <w:rPr>
                <w:rFonts w:ascii="Calibri" w:hAnsi="Calibri"/>
              </w:rPr>
              <w:t>9</w:t>
            </w:r>
          </w:p>
        </w:tc>
        <w:tc>
          <w:tcPr>
            <w:tcW w:w="7251" w:type="dxa"/>
            <w:tcBorders>
              <w:left w:val="single" w:sz="4" w:space="0" w:color="auto"/>
            </w:tcBorders>
            <w:shd w:val="clear" w:color="auto" w:fill="auto"/>
          </w:tcPr>
          <w:p w:rsidR="005074B2" w:rsidRPr="00160E39" w:rsidRDefault="00160E39" w:rsidP="0047481A">
            <w:pPr>
              <w:rPr>
                <w:rFonts w:ascii="Calibri" w:hAnsi="Calibri"/>
              </w:rPr>
            </w:pPr>
            <w:r w:rsidRPr="00160E39">
              <w:rPr>
                <w:rFonts w:ascii="Calibri" w:hAnsi="Calibri"/>
              </w:rPr>
              <w:t>ΚΟΡΙΝΘΙΑΣ</w:t>
            </w:r>
          </w:p>
        </w:tc>
      </w:tr>
      <w:tr w:rsidR="00CE78F7" w:rsidRPr="008F0C00" w:rsidTr="008F0C00">
        <w:tc>
          <w:tcPr>
            <w:tcW w:w="392" w:type="dxa"/>
            <w:tcBorders>
              <w:left w:val="nil"/>
              <w:right w:val="single" w:sz="4" w:space="0" w:color="auto"/>
            </w:tcBorders>
            <w:shd w:val="clear" w:color="auto" w:fill="auto"/>
          </w:tcPr>
          <w:p w:rsidR="00CE78F7" w:rsidRPr="008F0C00" w:rsidRDefault="00CE78F7" w:rsidP="0047481A">
            <w:pPr>
              <w:rPr>
                <w:rFonts w:ascii="Calibri" w:hAnsi="Calibri"/>
                <w:b/>
              </w:rPr>
            </w:pPr>
          </w:p>
        </w:tc>
        <w:tc>
          <w:tcPr>
            <w:tcW w:w="1843" w:type="dxa"/>
            <w:tcBorders>
              <w:left w:val="single" w:sz="4" w:space="0" w:color="auto"/>
            </w:tcBorders>
            <w:shd w:val="clear" w:color="auto" w:fill="auto"/>
          </w:tcPr>
          <w:p w:rsidR="00CE78F7" w:rsidRPr="008F0C00" w:rsidRDefault="00CE78F7" w:rsidP="006362F6">
            <w:pPr>
              <w:ind w:left="320"/>
              <w:rPr>
                <w:rFonts w:ascii="Calibri" w:hAnsi="Calibri"/>
              </w:rPr>
            </w:pPr>
          </w:p>
        </w:tc>
        <w:tc>
          <w:tcPr>
            <w:tcW w:w="708" w:type="dxa"/>
            <w:tcBorders>
              <w:left w:val="single" w:sz="4" w:space="0" w:color="auto"/>
            </w:tcBorders>
            <w:shd w:val="clear" w:color="auto" w:fill="auto"/>
          </w:tcPr>
          <w:p w:rsidR="00CE78F7" w:rsidRDefault="00CE78F7" w:rsidP="0047481A">
            <w:pPr>
              <w:rPr>
                <w:rFonts w:ascii="Calibri" w:hAnsi="Calibri"/>
              </w:rPr>
            </w:pPr>
            <w:r>
              <w:rPr>
                <w:rFonts w:ascii="Calibri" w:hAnsi="Calibri"/>
              </w:rPr>
              <w:t>10</w:t>
            </w:r>
          </w:p>
        </w:tc>
        <w:tc>
          <w:tcPr>
            <w:tcW w:w="7251" w:type="dxa"/>
            <w:tcBorders>
              <w:left w:val="single" w:sz="4" w:space="0" w:color="auto"/>
            </w:tcBorders>
            <w:shd w:val="clear" w:color="auto" w:fill="auto"/>
          </w:tcPr>
          <w:p w:rsidR="00CE78F7" w:rsidRPr="00160E39" w:rsidRDefault="00160E39" w:rsidP="0047481A">
            <w:pPr>
              <w:rPr>
                <w:rFonts w:ascii="Calibri" w:hAnsi="Calibri"/>
              </w:rPr>
            </w:pPr>
            <w:r w:rsidRPr="00160E39">
              <w:rPr>
                <w:rFonts w:ascii="Calibri" w:hAnsi="Calibri"/>
              </w:rPr>
              <w:t>ΛΑΚΩΝΙΑΣ</w:t>
            </w:r>
          </w:p>
        </w:tc>
      </w:tr>
      <w:tr w:rsidR="00160E39" w:rsidRPr="008F0C00" w:rsidTr="008F0C00">
        <w:tc>
          <w:tcPr>
            <w:tcW w:w="392" w:type="dxa"/>
            <w:tcBorders>
              <w:left w:val="nil"/>
              <w:right w:val="single" w:sz="4" w:space="0" w:color="auto"/>
            </w:tcBorders>
            <w:shd w:val="clear" w:color="auto" w:fill="auto"/>
          </w:tcPr>
          <w:p w:rsidR="00160E39" w:rsidRPr="008F0C00" w:rsidRDefault="00160E39" w:rsidP="0047481A">
            <w:pPr>
              <w:rPr>
                <w:rFonts w:ascii="Calibri" w:hAnsi="Calibri"/>
                <w:b/>
              </w:rPr>
            </w:pPr>
          </w:p>
        </w:tc>
        <w:tc>
          <w:tcPr>
            <w:tcW w:w="1843" w:type="dxa"/>
            <w:tcBorders>
              <w:left w:val="single" w:sz="4" w:space="0" w:color="auto"/>
            </w:tcBorders>
            <w:shd w:val="clear" w:color="auto" w:fill="auto"/>
          </w:tcPr>
          <w:p w:rsidR="00160E39" w:rsidRPr="008F0C00" w:rsidRDefault="00160E39" w:rsidP="006362F6">
            <w:pPr>
              <w:ind w:left="320"/>
              <w:rPr>
                <w:rFonts w:ascii="Calibri" w:hAnsi="Calibri"/>
              </w:rPr>
            </w:pPr>
          </w:p>
        </w:tc>
        <w:tc>
          <w:tcPr>
            <w:tcW w:w="708" w:type="dxa"/>
            <w:tcBorders>
              <w:left w:val="single" w:sz="4" w:space="0" w:color="auto"/>
            </w:tcBorders>
            <w:shd w:val="clear" w:color="auto" w:fill="auto"/>
          </w:tcPr>
          <w:p w:rsidR="00160E39" w:rsidRDefault="00160E39" w:rsidP="0047481A">
            <w:pPr>
              <w:rPr>
                <w:rFonts w:ascii="Calibri" w:hAnsi="Calibri"/>
              </w:rPr>
            </w:pPr>
            <w:r>
              <w:rPr>
                <w:rFonts w:ascii="Calibri" w:hAnsi="Calibri"/>
              </w:rPr>
              <w:t>11</w:t>
            </w:r>
          </w:p>
        </w:tc>
        <w:tc>
          <w:tcPr>
            <w:tcW w:w="7251" w:type="dxa"/>
            <w:tcBorders>
              <w:left w:val="single" w:sz="4" w:space="0" w:color="auto"/>
            </w:tcBorders>
            <w:shd w:val="clear" w:color="auto" w:fill="auto"/>
          </w:tcPr>
          <w:p w:rsidR="00160E39" w:rsidRPr="00160E39" w:rsidRDefault="00160E39" w:rsidP="0047481A">
            <w:pPr>
              <w:rPr>
                <w:rFonts w:ascii="Calibri" w:hAnsi="Calibri"/>
              </w:rPr>
            </w:pPr>
            <w:r w:rsidRPr="00160E39">
              <w:rPr>
                <w:rFonts w:ascii="Calibri" w:hAnsi="Calibri"/>
              </w:rPr>
              <w:t>ΛΑΡΙΣΗΣ</w:t>
            </w:r>
          </w:p>
        </w:tc>
      </w:tr>
      <w:tr w:rsidR="00160E39" w:rsidRPr="008F0C00" w:rsidTr="008F0C00">
        <w:tc>
          <w:tcPr>
            <w:tcW w:w="392" w:type="dxa"/>
            <w:tcBorders>
              <w:left w:val="nil"/>
              <w:right w:val="single" w:sz="4" w:space="0" w:color="auto"/>
            </w:tcBorders>
            <w:shd w:val="clear" w:color="auto" w:fill="auto"/>
          </w:tcPr>
          <w:p w:rsidR="00160E39" w:rsidRPr="008F0C00" w:rsidRDefault="00160E39" w:rsidP="0047481A">
            <w:pPr>
              <w:rPr>
                <w:rFonts w:ascii="Calibri" w:hAnsi="Calibri"/>
                <w:b/>
              </w:rPr>
            </w:pPr>
          </w:p>
        </w:tc>
        <w:tc>
          <w:tcPr>
            <w:tcW w:w="1843" w:type="dxa"/>
            <w:tcBorders>
              <w:left w:val="single" w:sz="4" w:space="0" w:color="auto"/>
            </w:tcBorders>
            <w:shd w:val="clear" w:color="auto" w:fill="auto"/>
          </w:tcPr>
          <w:p w:rsidR="00160E39" w:rsidRPr="008F0C00" w:rsidRDefault="00160E39" w:rsidP="006362F6">
            <w:pPr>
              <w:ind w:left="320"/>
              <w:rPr>
                <w:rFonts w:ascii="Calibri" w:hAnsi="Calibri"/>
              </w:rPr>
            </w:pPr>
          </w:p>
        </w:tc>
        <w:tc>
          <w:tcPr>
            <w:tcW w:w="708" w:type="dxa"/>
            <w:tcBorders>
              <w:left w:val="single" w:sz="4" w:space="0" w:color="auto"/>
            </w:tcBorders>
            <w:shd w:val="clear" w:color="auto" w:fill="auto"/>
          </w:tcPr>
          <w:p w:rsidR="00160E39" w:rsidRDefault="00160E39" w:rsidP="0047481A">
            <w:pPr>
              <w:rPr>
                <w:rFonts w:ascii="Calibri" w:hAnsi="Calibri"/>
              </w:rPr>
            </w:pPr>
            <w:r>
              <w:rPr>
                <w:rFonts w:ascii="Calibri" w:hAnsi="Calibri"/>
              </w:rPr>
              <w:t>12</w:t>
            </w:r>
          </w:p>
        </w:tc>
        <w:tc>
          <w:tcPr>
            <w:tcW w:w="7251" w:type="dxa"/>
            <w:tcBorders>
              <w:left w:val="single" w:sz="4" w:space="0" w:color="auto"/>
            </w:tcBorders>
            <w:shd w:val="clear" w:color="auto" w:fill="auto"/>
          </w:tcPr>
          <w:p w:rsidR="00160E39" w:rsidRPr="00160E39" w:rsidRDefault="00160E39" w:rsidP="0047481A">
            <w:pPr>
              <w:rPr>
                <w:rFonts w:ascii="Calibri" w:hAnsi="Calibri"/>
              </w:rPr>
            </w:pPr>
            <w:r w:rsidRPr="00160E39">
              <w:rPr>
                <w:rFonts w:ascii="Calibri" w:hAnsi="Calibri"/>
              </w:rPr>
              <w:t>ΧΑΛΚΙΔΙΚΗΣ</w:t>
            </w:r>
          </w:p>
        </w:tc>
      </w:tr>
      <w:tr w:rsidR="00160E39" w:rsidRPr="008F0C00" w:rsidTr="008F0C00">
        <w:tc>
          <w:tcPr>
            <w:tcW w:w="392" w:type="dxa"/>
            <w:tcBorders>
              <w:left w:val="nil"/>
              <w:right w:val="single" w:sz="4" w:space="0" w:color="auto"/>
            </w:tcBorders>
            <w:shd w:val="clear" w:color="auto" w:fill="auto"/>
          </w:tcPr>
          <w:p w:rsidR="00160E39" w:rsidRPr="008F0C00" w:rsidRDefault="00160E39" w:rsidP="0047481A">
            <w:pPr>
              <w:rPr>
                <w:rFonts w:ascii="Calibri" w:hAnsi="Calibri"/>
                <w:b/>
              </w:rPr>
            </w:pPr>
          </w:p>
        </w:tc>
        <w:tc>
          <w:tcPr>
            <w:tcW w:w="1843" w:type="dxa"/>
            <w:tcBorders>
              <w:left w:val="single" w:sz="4" w:space="0" w:color="auto"/>
            </w:tcBorders>
            <w:shd w:val="clear" w:color="auto" w:fill="auto"/>
          </w:tcPr>
          <w:p w:rsidR="00160E39" w:rsidRPr="008F0C00" w:rsidRDefault="00160E39" w:rsidP="006362F6">
            <w:pPr>
              <w:ind w:left="320"/>
              <w:rPr>
                <w:rFonts w:ascii="Calibri" w:hAnsi="Calibri"/>
              </w:rPr>
            </w:pPr>
          </w:p>
        </w:tc>
        <w:tc>
          <w:tcPr>
            <w:tcW w:w="708" w:type="dxa"/>
            <w:tcBorders>
              <w:left w:val="single" w:sz="4" w:space="0" w:color="auto"/>
            </w:tcBorders>
            <w:shd w:val="clear" w:color="auto" w:fill="auto"/>
          </w:tcPr>
          <w:p w:rsidR="00160E39" w:rsidRDefault="00160E39" w:rsidP="0047481A">
            <w:pPr>
              <w:rPr>
                <w:rFonts w:ascii="Calibri" w:hAnsi="Calibri"/>
              </w:rPr>
            </w:pPr>
            <w:r>
              <w:rPr>
                <w:rFonts w:ascii="Calibri" w:hAnsi="Calibri"/>
              </w:rPr>
              <w:t>13</w:t>
            </w:r>
          </w:p>
        </w:tc>
        <w:tc>
          <w:tcPr>
            <w:tcW w:w="7251" w:type="dxa"/>
            <w:tcBorders>
              <w:left w:val="single" w:sz="4" w:space="0" w:color="auto"/>
            </w:tcBorders>
            <w:shd w:val="clear" w:color="auto" w:fill="auto"/>
          </w:tcPr>
          <w:p w:rsidR="00160E39" w:rsidRPr="0099418A" w:rsidRDefault="0099418A" w:rsidP="0047481A">
            <w:pPr>
              <w:rPr>
                <w:rFonts w:ascii="Calibri" w:hAnsi="Calibri"/>
              </w:rPr>
            </w:pPr>
            <w:r>
              <w:rPr>
                <w:rFonts w:ascii="Calibri" w:hAnsi="Calibri"/>
              </w:rPr>
              <w:t>ΑΙΤΩΛΟΑΚΑΡΝΑΝΙΑΣ</w:t>
            </w:r>
          </w:p>
        </w:tc>
      </w:tr>
      <w:tr w:rsidR="00160E39" w:rsidRPr="008F0C00" w:rsidTr="008F0C00">
        <w:tc>
          <w:tcPr>
            <w:tcW w:w="392" w:type="dxa"/>
            <w:tcBorders>
              <w:left w:val="nil"/>
              <w:right w:val="single" w:sz="4" w:space="0" w:color="auto"/>
            </w:tcBorders>
            <w:shd w:val="clear" w:color="auto" w:fill="auto"/>
          </w:tcPr>
          <w:p w:rsidR="00160E39" w:rsidRPr="008F0C00" w:rsidRDefault="00160E39" w:rsidP="0047481A">
            <w:pPr>
              <w:rPr>
                <w:rFonts w:ascii="Calibri" w:hAnsi="Calibri"/>
                <w:b/>
              </w:rPr>
            </w:pPr>
          </w:p>
        </w:tc>
        <w:tc>
          <w:tcPr>
            <w:tcW w:w="1843" w:type="dxa"/>
            <w:tcBorders>
              <w:left w:val="single" w:sz="4" w:space="0" w:color="auto"/>
            </w:tcBorders>
            <w:shd w:val="clear" w:color="auto" w:fill="auto"/>
          </w:tcPr>
          <w:p w:rsidR="00160E39" w:rsidRPr="008F0C00" w:rsidRDefault="00160E39" w:rsidP="006362F6">
            <w:pPr>
              <w:ind w:left="320"/>
              <w:rPr>
                <w:rFonts w:ascii="Calibri" w:hAnsi="Calibri"/>
              </w:rPr>
            </w:pPr>
          </w:p>
        </w:tc>
        <w:tc>
          <w:tcPr>
            <w:tcW w:w="708" w:type="dxa"/>
            <w:tcBorders>
              <w:left w:val="single" w:sz="4" w:space="0" w:color="auto"/>
            </w:tcBorders>
            <w:shd w:val="clear" w:color="auto" w:fill="auto"/>
          </w:tcPr>
          <w:p w:rsidR="00160E39" w:rsidRDefault="00160E39" w:rsidP="0047481A">
            <w:pPr>
              <w:rPr>
                <w:rFonts w:ascii="Calibri" w:hAnsi="Calibri"/>
              </w:rPr>
            </w:pPr>
            <w:r>
              <w:rPr>
                <w:rFonts w:ascii="Calibri" w:hAnsi="Calibri"/>
              </w:rPr>
              <w:t>14</w:t>
            </w:r>
          </w:p>
        </w:tc>
        <w:tc>
          <w:tcPr>
            <w:tcW w:w="7251" w:type="dxa"/>
            <w:tcBorders>
              <w:left w:val="single" w:sz="4" w:space="0" w:color="auto"/>
            </w:tcBorders>
            <w:shd w:val="clear" w:color="auto" w:fill="auto"/>
          </w:tcPr>
          <w:p w:rsidR="00160E39" w:rsidRPr="00160E39" w:rsidRDefault="00160E39" w:rsidP="0047481A">
            <w:pPr>
              <w:rPr>
                <w:rFonts w:ascii="Calibri" w:hAnsi="Calibri"/>
              </w:rPr>
            </w:pPr>
          </w:p>
        </w:tc>
      </w:tr>
    </w:tbl>
    <w:p w:rsidR="00AC7E98" w:rsidRDefault="00AC7E98" w:rsidP="00AC7E98">
      <w:pPr>
        <w:ind w:left="720"/>
      </w:pP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E2F" w:rsidRDefault="00A52E2F">
      <w:r>
        <w:separator/>
      </w:r>
    </w:p>
  </w:endnote>
  <w:endnote w:type="continuationSeparator" w:id="0">
    <w:p w:rsidR="00A52E2F" w:rsidRDefault="00A52E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E2F" w:rsidRDefault="00A52E2F">
      <w:r>
        <w:separator/>
      </w:r>
    </w:p>
  </w:footnote>
  <w:footnote w:type="continuationSeparator" w:id="0">
    <w:p w:rsidR="00A52E2F" w:rsidRDefault="00A52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135"/>
    <w:rsid w:val="00001B23"/>
    <w:rsid w:val="00021278"/>
    <w:rsid w:val="00036B12"/>
    <w:rsid w:val="000474F9"/>
    <w:rsid w:val="000503B7"/>
    <w:rsid w:val="00051FC7"/>
    <w:rsid w:val="00055EC3"/>
    <w:rsid w:val="00093C18"/>
    <w:rsid w:val="000B27C7"/>
    <w:rsid w:val="000B49C6"/>
    <w:rsid w:val="000B6980"/>
    <w:rsid w:val="000D3E6A"/>
    <w:rsid w:val="000F71E9"/>
    <w:rsid w:val="00100296"/>
    <w:rsid w:val="0012514E"/>
    <w:rsid w:val="001323EC"/>
    <w:rsid w:val="00150A9F"/>
    <w:rsid w:val="00160E39"/>
    <w:rsid w:val="00163C67"/>
    <w:rsid w:val="001A396C"/>
    <w:rsid w:val="001D2931"/>
    <w:rsid w:val="001D2F3E"/>
    <w:rsid w:val="001D3CA0"/>
    <w:rsid w:val="001F0E82"/>
    <w:rsid w:val="001F1B01"/>
    <w:rsid w:val="001F4A2E"/>
    <w:rsid w:val="00245CD8"/>
    <w:rsid w:val="002648E4"/>
    <w:rsid w:val="00273745"/>
    <w:rsid w:val="00287AB6"/>
    <w:rsid w:val="00295CB2"/>
    <w:rsid w:val="002A0B20"/>
    <w:rsid w:val="002C6B60"/>
    <w:rsid w:val="002E1AFA"/>
    <w:rsid w:val="00305164"/>
    <w:rsid w:val="003206C7"/>
    <w:rsid w:val="003248D7"/>
    <w:rsid w:val="00341D93"/>
    <w:rsid w:val="003433BD"/>
    <w:rsid w:val="003607B5"/>
    <w:rsid w:val="0037203A"/>
    <w:rsid w:val="00382777"/>
    <w:rsid w:val="003D0276"/>
    <w:rsid w:val="003D20B2"/>
    <w:rsid w:val="003F6AF2"/>
    <w:rsid w:val="003F7044"/>
    <w:rsid w:val="00402E30"/>
    <w:rsid w:val="00435CDF"/>
    <w:rsid w:val="00455BE7"/>
    <w:rsid w:val="004701AD"/>
    <w:rsid w:val="0047481A"/>
    <w:rsid w:val="004805BC"/>
    <w:rsid w:val="004C51F9"/>
    <w:rsid w:val="004F5A4B"/>
    <w:rsid w:val="005074B2"/>
    <w:rsid w:val="005274B7"/>
    <w:rsid w:val="0053026A"/>
    <w:rsid w:val="00532A1E"/>
    <w:rsid w:val="00544B58"/>
    <w:rsid w:val="00561270"/>
    <w:rsid w:val="005632A9"/>
    <w:rsid w:val="00575E95"/>
    <w:rsid w:val="005823F5"/>
    <w:rsid w:val="00592557"/>
    <w:rsid w:val="00592FC9"/>
    <w:rsid w:val="00596139"/>
    <w:rsid w:val="005972EA"/>
    <w:rsid w:val="005A125B"/>
    <w:rsid w:val="005A332A"/>
    <w:rsid w:val="005B0231"/>
    <w:rsid w:val="005B6C5C"/>
    <w:rsid w:val="005C2C47"/>
    <w:rsid w:val="005D21FA"/>
    <w:rsid w:val="005D5372"/>
    <w:rsid w:val="005E3C63"/>
    <w:rsid w:val="00614278"/>
    <w:rsid w:val="006359E4"/>
    <w:rsid w:val="006362F6"/>
    <w:rsid w:val="00650662"/>
    <w:rsid w:val="00681EED"/>
    <w:rsid w:val="00696863"/>
    <w:rsid w:val="006A48AB"/>
    <w:rsid w:val="006B1586"/>
    <w:rsid w:val="006B4625"/>
    <w:rsid w:val="006B4A3E"/>
    <w:rsid w:val="006C1AF7"/>
    <w:rsid w:val="006C64CA"/>
    <w:rsid w:val="006D577A"/>
    <w:rsid w:val="006E37D7"/>
    <w:rsid w:val="006F1614"/>
    <w:rsid w:val="006F21F3"/>
    <w:rsid w:val="006F42AF"/>
    <w:rsid w:val="0071377E"/>
    <w:rsid w:val="00735102"/>
    <w:rsid w:val="007824D6"/>
    <w:rsid w:val="007A2A81"/>
    <w:rsid w:val="007A3A29"/>
    <w:rsid w:val="007D2169"/>
    <w:rsid w:val="007F6DCB"/>
    <w:rsid w:val="007F704C"/>
    <w:rsid w:val="007F75A5"/>
    <w:rsid w:val="007F775A"/>
    <w:rsid w:val="00803900"/>
    <w:rsid w:val="008166D8"/>
    <w:rsid w:val="00817CD4"/>
    <w:rsid w:val="00827A3D"/>
    <w:rsid w:val="008420DF"/>
    <w:rsid w:val="00852D51"/>
    <w:rsid w:val="0088109F"/>
    <w:rsid w:val="008871FB"/>
    <w:rsid w:val="008957BA"/>
    <w:rsid w:val="0089680F"/>
    <w:rsid w:val="008A3315"/>
    <w:rsid w:val="008A393B"/>
    <w:rsid w:val="008B675D"/>
    <w:rsid w:val="008C5CD5"/>
    <w:rsid w:val="008C60F6"/>
    <w:rsid w:val="008D2E0A"/>
    <w:rsid w:val="008E4158"/>
    <w:rsid w:val="008F02DA"/>
    <w:rsid w:val="008F035A"/>
    <w:rsid w:val="008F0C00"/>
    <w:rsid w:val="00902F6F"/>
    <w:rsid w:val="0090368F"/>
    <w:rsid w:val="00904C71"/>
    <w:rsid w:val="00910E3A"/>
    <w:rsid w:val="009117CE"/>
    <w:rsid w:val="009134B1"/>
    <w:rsid w:val="009604C0"/>
    <w:rsid w:val="00970180"/>
    <w:rsid w:val="00971E58"/>
    <w:rsid w:val="009777DF"/>
    <w:rsid w:val="0098033C"/>
    <w:rsid w:val="00981FFA"/>
    <w:rsid w:val="00990FE9"/>
    <w:rsid w:val="0099418A"/>
    <w:rsid w:val="009C1AFD"/>
    <w:rsid w:val="009D0B82"/>
    <w:rsid w:val="009D795C"/>
    <w:rsid w:val="00A16E33"/>
    <w:rsid w:val="00A4016F"/>
    <w:rsid w:val="00A52E2F"/>
    <w:rsid w:val="00AB5184"/>
    <w:rsid w:val="00AC7E98"/>
    <w:rsid w:val="00AD4FBC"/>
    <w:rsid w:val="00AF58E5"/>
    <w:rsid w:val="00B07FC8"/>
    <w:rsid w:val="00B212C6"/>
    <w:rsid w:val="00B22367"/>
    <w:rsid w:val="00B36B11"/>
    <w:rsid w:val="00B8783A"/>
    <w:rsid w:val="00B93030"/>
    <w:rsid w:val="00BA7353"/>
    <w:rsid w:val="00BB3F47"/>
    <w:rsid w:val="00BF24A2"/>
    <w:rsid w:val="00BF6B38"/>
    <w:rsid w:val="00C13B78"/>
    <w:rsid w:val="00C269CE"/>
    <w:rsid w:val="00C513D3"/>
    <w:rsid w:val="00C62080"/>
    <w:rsid w:val="00C864A5"/>
    <w:rsid w:val="00C9158B"/>
    <w:rsid w:val="00CD506B"/>
    <w:rsid w:val="00CD680A"/>
    <w:rsid w:val="00CE78F7"/>
    <w:rsid w:val="00CF7AC5"/>
    <w:rsid w:val="00D137E1"/>
    <w:rsid w:val="00D14A76"/>
    <w:rsid w:val="00D4183B"/>
    <w:rsid w:val="00D47E15"/>
    <w:rsid w:val="00D55712"/>
    <w:rsid w:val="00D646C4"/>
    <w:rsid w:val="00D811B9"/>
    <w:rsid w:val="00DD633B"/>
    <w:rsid w:val="00DD7EEC"/>
    <w:rsid w:val="00E13BFB"/>
    <w:rsid w:val="00E15BD9"/>
    <w:rsid w:val="00E2120D"/>
    <w:rsid w:val="00E34B81"/>
    <w:rsid w:val="00E558CD"/>
    <w:rsid w:val="00E81776"/>
    <w:rsid w:val="00E95135"/>
    <w:rsid w:val="00EC0505"/>
    <w:rsid w:val="00ED36FC"/>
    <w:rsid w:val="00ED3D8A"/>
    <w:rsid w:val="00EE15B2"/>
    <w:rsid w:val="00F024E1"/>
    <w:rsid w:val="00F034A6"/>
    <w:rsid w:val="00F20778"/>
    <w:rsid w:val="00F37B00"/>
    <w:rsid w:val="00F5394D"/>
    <w:rsid w:val="00F55CF1"/>
    <w:rsid w:val="00F66911"/>
    <w:rsid w:val="00F771D1"/>
    <w:rsid w:val="00F82938"/>
    <w:rsid w:val="00F855E0"/>
    <w:rsid w:val="00F867F1"/>
    <w:rsid w:val="00F95A8F"/>
    <w:rsid w:val="00FA0187"/>
    <w:rsid w:val="00FD7CAE"/>
    <w:rsid w:val="00FE1838"/>
    <w:rsid w:val="00FF1CCA"/>
    <w:rsid w:val="00FF34D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uiPriority w:val="35"/>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ad">
    <w:name w:val="Strong"/>
    <w:uiPriority w:val="22"/>
    <w:qFormat/>
    <w:rsid w:val="008420DF"/>
    <w:rPr>
      <w:b/>
      <w:bCs/>
    </w:rPr>
  </w:style>
  <w:style w:type="paragraph" w:styleId="ae">
    <w:name w:val="Body Text"/>
    <w:basedOn w:val="a"/>
    <w:link w:val="Char0"/>
    <w:rsid w:val="005E3C63"/>
    <w:pPr>
      <w:jc w:val="both"/>
    </w:pPr>
    <w:rPr>
      <w:rFonts w:ascii="Arial" w:hAnsi="Arial"/>
      <w:sz w:val="22"/>
      <w:szCs w:val="24"/>
      <w:lang w:eastAsia="en-US"/>
    </w:rPr>
  </w:style>
  <w:style w:type="character" w:customStyle="1" w:styleId="Char0">
    <w:name w:val="Σώμα κειμένου Char"/>
    <w:link w:val="ae"/>
    <w:rsid w:val="005E3C63"/>
    <w:rPr>
      <w:rFonts w:ascii="Arial" w:eastAsia="Times New Roman" w:hAnsi="Arial" w:cs="Arial"/>
      <w:sz w:val="22"/>
      <w:szCs w:val="24"/>
      <w:lang w:eastAsia="en-US"/>
    </w:rPr>
  </w:style>
  <w:style w:type="paragraph" w:customStyle="1" w:styleId="Default">
    <w:name w:val="Default"/>
    <w:rsid w:val="00B8783A"/>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6994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683</Words>
  <Characters>4404</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Stougiannidis Komninos</cp:lastModifiedBy>
  <cp:revision>6</cp:revision>
  <cp:lastPrinted>2018-04-02T10:09:00Z</cp:lastPrinted>
  <dcterms:created xsi:type="dcterms:W3CDTF">2022-06-30T06:59:00Z</dcterms:created>
  <dcterms:modified xsi:type="dcterms:W3CDTF">2022-06-30T08:39:00Z</dcterms:modified>
</cp:coreProperties>
</file>